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0"/>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pacing w:val="-6"/>
          <w:sz w:val="44"/>
          <w:szCs w:val="44"/>
        </w:rPr>
        <w:t>自治</w:t>
      </w:r>
      <w:r>
        <w:rPr>
          <w:rFonts w:hint="eastAsia" w:ascii="方正小标宋_GBK" w:hAnsi="方正小标宋_GBK" w:eastAsia="方正小标宋_GBK" w:cs="方正小标宋_GBK"/>
          <w:b w:val="0"/>
          <w:bCs w:val="0"/>
          <w:spacing w:val="-6"/>
          <w:sz w:val="44"/>
          <w:szCs w:val="44"/>
          <w:lang w:val="en-US" w:eastAsia="zh-CN"/>
        </w:rPr>
        <w:t>州</w:t>
      </w:r>
      <w:r>
        <w:rPr>
          <w:rFonts w:hint="eastAsia" w:ascii="方正小标宋_GBK" w:hAnsi="方正小标宋_GBK" w:eastAsia="方正小标宋_GBK" w:cs="方正小标宋_GBK"/>
          <w:b w:val="0"/>
          <w:bCs w:val="0"/>
          <w:spacing w:val="-6"/>
          <w:sz w:val="44"/>
          <w:szCs w:val="44"/>
        </w:rPr>
        <w:t>“治理物业服务</w:t>
      </w:r>
      <w:r>
        <w:rPr>
          <w:rFonts w:hint="eastAsia" w:ascii="方正小标宋_GBK" w:hAnsi="方正小标宋_GBK" w:eastAsia="方正小标宋_GBK" w:cs="方正小标宋_GBK"/>
          <w:b w:val="0"/>
          <w:bCs w:val="0"/>
          <w:sz w:val="44"/>
          <w:szCs w:val="44"/>
        </w:rPr>
        <w:t>突出问题”重大民生实事工作方案</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_GBK" w:cs="Times New Roman"/>
          <w:sz w:val="32"/>
          <w:szCs w:val="32"/>
        </w:rPr>
      </w:pP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pacing w:val="1"/>
          <w:sz w:val="32"/>
          <w:szCs w:val="32"/>
        </w:rPr>
        <w:t>为深入贯彻二十届中央纪委五次全会精神，落实</w:t>
      </w:r>
      <w:r>
        <w:rPr>
          <w:rFonts w:hint="eastAsia" w:ascii="Times New Roman" w:hAnsi="Times New Roman" w:eastAsia="方正仿宋_GBK" w:cs="Times New Roman"/>
          <w:spacing w:val="1"/>
          <w:sz w:val="32"/>
          <w:szCs w:val="32"/>
          <w:lang w:val="en-US" w:eastAsia="zh-CN"/>
        </w:rPr>
        <w:t>中央纪委国家监委集中整治群众身边不正之风和腐败问题部署要求及自治区、自治州纪委监委工作安排，根据《自治区</w:t>
      </w:r>
      <w:r>
        <w:rPr>
          <w:rFonts w:hint="default" w:ascii="Times New Roman" w:hAnsi="Times New Roman" w:eastAsia="方正仿宋_GBK" w:cs="Times New Roman"/>
          <w:sz w:val="32"/>
          <w:szCs w:val="32"/>
        </w:rPr>
        <w:t>住房城</w:t>
      </w:r>
      <w:r>
        <w:rPr>
          <w:rFonts w:hint="default" w:ascii="Times New Roman" w:hAnsi="Times New Roman" w:eastAsia="方正仿宋_GBK" w:cs="Times New Roman"/>
          <w:spacing w:val="1"/>
          <w:sz w:val="32"/>
          <w:szCs w:val="32"/>
        </w:rPr>
        <w:t>乡建设</w:t>
      </w:r>
      <w:r>
        <w:rPr>
          <w:rFonts w:hint="eastAsia" w:ascii="Times New Roman" w:hAnsi="Times New Roman" w:eastAsia="方正仿宋_GBK" w:cs="Times New Roman"/>
          <w:spacing w:val="1"/>
          <w:sz w:val="32"/>
          <w:szCs w:val="32"/>
          <w:lang w:val="en-US" w:eastAsia="zh-CN"/>
        </w:rPr>
        <w:t>系统</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治理物业服务</w:t>
      </w:r>
      <w:r>
        <w:rPr>
          <w:rFonts w:hint="default" w:ascii="Times New Roman" w:hAnsi="Times New Roman" w:eastAsia="方正仿宋_GBK" w:cs="Times New Roman"/>
          <w:sz w:val="32"/>
          <w:szCs w:val="32"/>
        </w:rPr>
        <w:t>突出问题</w:t>
      </w:r>
      <w:r>
        <w:rPr>
          <w:rFonts w:hint="eastAsia" w:ascii="Times New Roman" w:hAnsi="Times New Roman" w:eastAsia="方正仿宋_GBK" w:cs="Times New Roman"/>
          <w:spacing w:val="1"/>
          <w:sz w:val="32"/>
          <w:szCs w:val="32"/>
          <w:lang w:eastAsia="zh-CN"/>
        </w:rPr>
        <w:t>”</w:t>
      </w:r>
      <w:r>
        <w:rPr>
          <w:rFonts w:hint="eastAsia" w:ascii="Times New Roman" w:hAnsi="Times New Roman" w:eastAsia="方正仿宋_GBK" w:cs="Times New Roman"/>
          <w:sz w:val="32"/>
          <w:szCs w:val="32"/>
          <w:lang w:val="en-US" w:eastAsia="zh-CN"/>
        </w:rPr>
        <w:t>重大民生实事</w:t>
      </w:r>
      <w:r>
        <w:rPr>
          <w:rFonts w:hint="default" w:ascii="Times New Roman" w:hAnsi="Times New Roman" w:eastAsia="方正仿宋_GBK" w:cs="Times New Roman"/>
          <w:spacing w:val="3"/>
          <w:sz w:val="32"/>
          <w:szCs w:val="32"/>
        </w:rPr>
        <w:t>工作</w:t>
      </w:r>
      <w:r>
        <w:rPr>
          <w:rFonts w:hint="eastAsia" w:ascii="Times New Roman" w:hAnsi="Times New Roman" w:eastAsia="方正仿宋_GBK" w:cs="Times New Roman"/>
          <w:spacing w:val="3"/>
          <w:sz w:val="32"/>
          <w:szCs w:val="32"/>
          <w:lang w:val="en-US" w:eastAsia="zh-CN"/>
        </w:rPr>
        <w:t>方案</w:t>
      </w:r>
      <w:r>
        <w:rPr>
          <w:rFonts w:hint="eastAsia" w:ascii="Times New Roman" w:hAnsi="Times New Roman" w:eastAsia="方正仿宋_GBK" w:cs="Times New Roman"/>
          <w:spacing w:val="1"/>
          <w:sz w:val="32"/>
          <w:szCs w:val="32"/>
          <w:lang w:val="en-US" w:eastAsia="zh-CN"/>
        </w:rPr>
        <w:t>》以及《自治州集中整治群众身边不正之风和腐败问题攻坚决战工作方案》要求，</w:t>
      </w:r>
      <w:r>
        <w:rPr>
          <w:rFonts w:hint="default" w:ascii="Times New Roman" w:hAnsi="Times New Roman" w:eastAsia="方正仿宋_GBK" w:cs="Times New Roman"/>
          <w:spacing w:val="5"/>
          <w:sz w:val="32"/>
          <w:szCs w:val="32"/>
        </w:rPr>
        <w:t>结合我</w:t>
      </w:r>
      <w:r>
        <w:rPr>
          <w:rFonts w:hint="default" w:ascii="Times New Roman" w:hAnsi="Times New Roman" w:eastAsia="方正仿宋_GBK" w:cs="Times New Roman"/>
          <w:spacing w:val="5"/>
          <w:sz w:val="32"/>
          <w:szCs w:val="32"/>
          <w:lang w:val="en-US" w:eastAsia="zh-CN"/>
        </w:rPr>
        <w:t>州</w:t>
      </w:r>
      <w:r>
        <w:rPr>
          <w:rFonts w:hint="default" w:ascii="Times New Roman" w:hAnsi="Times New Roman" w:eastAsia="方正仿宋_GBK" w:cs="Times New Roman"/>
          <w:spacing w:val="5"/>
          <w:sz w:val="32"/>
          <w:szCs w:val="32"/>
        </w:rPr>
        <w:t>实际，制定工作方案如下。</w:t>
      </w:r>
    </w:p>
    <w:p>
      <w:pPr>
        <w:keepNext w:val="0"/>
        <w:keepLines w:val="0"/>
        <w:pageBreakBefore w:val="0"/>
        <w:widowControl w:val="0"/>
        <w:kinsoku/>
        <w:wordWrap/>
        <w:overflowPunct/>
        <w:topLinePunct w:val="0"/>
        <w:autoSpaceDE/>
        <w:autoSpaceDN/>
        <w:bidi w:val="0"/>
        <w:adjustRightInd/>
        <w:snapToGrid/>
        <w:spacing w:line="540" w:lineRule="exact"/>
        <w:ind w:firstLine="604" w:firstLineChars="200"/>
        <w:jc w:val="both"/>
        <w:textAlignment w:val="auto"/>
        <w:outlineLvl w:val="1"/>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pacing w:val="-9"/>
          <w:sz w:val="32"/>
          <w:szCs w:val="32"/>
        </w:rPr>
        <w:t>一</w:t>
      </w:r>
      <w:r>
        <w:rPr>
          <w:rFonts w:hint="eastAsia" w:ascii="方正黑体_GBK" w:hAnsi="方正黑体_GBK" w:eastAsia="方正黑体_GBK" w:cs="方正黑体_GBK"/>
          <w:b w:val="0"/>
          <w:bCs w:val="0"/>
          <w:spacing w:val="-9"/>
          <w:sz w:val="32"/>
          <w:szCs w:val="32"/>
          <w:lang w:eastAsia="zh-CN"/>
        </w:rPr>
        <w:t>、</w:t>
      </w:r>
      <w:r>
        <w:rPr>
          <w:rFonts w:hint="eastAsia" w:ascii="方正黑体_GBK" w:hAnsi="方正黑体_GBK" w:eastAsia="方正黑体_GBK" w:cs="方正黑体_GBK"/>
          <w:b w:val="0"/>
          <w:bCs w:val="0"/>
          <w:spacing w:val="-9"/>
          <w:sz w:val="32"/>
          <w:szCs w:val="32"/>
        </w:rPr>
        <w:t>目标任务</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both"/>
        <w:textAlignment w:val="auto"/>
        <w:rPr>
          <w:rFonts w:hint="default" w:ascii="Times New Roman" w:hAnsi="Times New Roman" w:eastAsia="方正仿宋_GBK" w:cs="Times New Roman"/>
          <w:spacing w:val="1"/>
          <w:sz w:val="32"/>
          <w:szCs w:val="32"/>
        </w:rPr>
      </w:pPr>
      <w:r>
        <w:rPr>
          <w:rFonts w:hint="default" w:ascii="Times New Roman" w:hAnsi="Times New Roman" w:eastAsia="方正仿宋_GBK" w:cs="Times New Roman"/>
          <w:spacing w:val="1"/>
          <w:sz w:val="32"/>
          <w:szCs w:val="32"/>
        </w:rPr>
        <w:t>深入贯彻落实习近平总书记关于城市工作的重要论述和党建引领基层治理重要指示批示精神，全面贯彻落实中央城市工作会议、自治区</w:t>
      </w:r>
      <w:r>
        <w:rPr>
          <w:rFonts w:hint="eastAsia" w:ascii="Times New Roman" w:hAnsi="Times New Roman" w:eastAsia="方正仿宋_GBK" w:cs="Times New Roman"/>
          <w:spacing w:val="1"/>
          <w:sz w:val="32"/>
          <w:szCs w:val="32"/>
          <w:lang w:eastAsia="zh-CN"/>
        </w:rPr>
        <w:t>、</w:t>
      </w:r>
      <w:r>
        <w:rPr>
          <w:rFonts w:hint="eastAsia" w:ascii="Times New Roman" w:hAnsi="Times New Roman" w:eastAsia="方正仿宋_GBK" w:cs="Times New Roman"/>
          <w:spacing w:val="1"/>
          <w:sz w:val="32"/>
          <w:szCs w:val="32"/>
          <w:lang w:val="en-US" w:eastAsia="zh-CN"/>
        </w:rPr>
        <w:t>自治州</w:t>
      </w:r>
      <w:r>
        <w:rPr>
          <w:rFonts w:hint="default" w:ascii="Times New Roman" w:hAnsi="Times New Roman" w:eastAsia="方正仿宋_GBK" w:cs="Times New Roman"/>
          <w:spacing w:val="1"/>
          <w:sz w:val="32"/>
          <w:szCs w:val="32"/>
        </w:rPr>
        <w:t>党委城市工作会议精神，认真落实《关于扎实开展物业服务领域突出问题集中整治推动物业服务水平提升的指导意见》</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聚焦各族群众反映强烈的物业服务突出问题，深入开展集中整治，构建党建引领物业协调运行模式，进一步规范物业服务行为，提升物业服务质量，规范住宅专项维修资金</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以下简称维修资金</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管理使用，以实实在在的治理成效回应群众关切、保障民生福祉。</w:t>
      </w:r>
    </w:p>
    <w:p>
      <w:pPr>
        <w:keepNext w:val="0"/>
        <w:keepLines w:val="0"/>
        <w:pageBreakBefore w:val="0"/>
        <w:widowControl w:val="0"/>
        <w:kinsoku/>
        <w:wordWrap/>
        <w:overflowPunct/>
        <w:topLinePunct w:val="0"/>
        <w:autoSpaceDE/>
        <w:autoSpaceDN/>
        <w:bidi w:val="0"/>
        <w:adjustRightInd/>
        <w:snapToGrid/>
        <w:spacing w:line="540" w:lineRule="exact"/>
        <w:ind w:firstLine="648" w:firstLineChars="200"/>
        <w:jc w:val="both"/>
        <w:textAlignment w:val="auto"/>
        <w:outlineLvl w:val="0"/>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pacing w:val="2"/>
          <w:sz w:val="32"/>
          <w:szCs w:val="32"/>
        </w:rPr>
        <w:t>二、整治重点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楷体_GBK" w:hAnsi="方正楷体_GBK" w:eastAsia="方正楷体_GBK" w:cs="方正楷体_GBK"/>
          <w:spacing w:val="0"/>
          <w:kern w:val="2"/>
          <w:sz w:val="32"/>
          <w:szCs w:val="32"/>
          <w:lang w:val="en-US" w:eastAsia="zh-CN" w:bidi="ar-SA"/>
        </w:rPr>
      </w:pPr>
      <w:r>
        <w:rPr>
          <w:rFonts w:hint="eastAsia" w:ascii="方正楷体_GBK" w:hAnsi="方正楷体_GBK" w:eastAsia="方正楷体_GBK" w:cs="方正楷体_GBK"/>
          <w:spacing w:val="0"/>
          <w:kern w:val="2"/>
          <w:sz w:val="32"/>
          <w:szCs w:val="32"/>
          <w:lang w:val="en-US" w:eastAsia="zh-CN" w:bidi="ar-SA"/>
        </w:rPr>
        <w:t>㈠ 住宅小区物业服务质价不符问题</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both"/>
        <w:textAlignment w:val="auto"/>
        <w:rPr>
          <w:rFonts w:hint="default" w:ascii="Times New Roman" w:hAnsi="Times New Roman" w:eastAsia="方正仿宋_GBK" w:cs="Times New Roman"/>
          <w:spacing w:val="1"/>
          <w:sz w:val="32"/>
          <w:szCs w:val="32"/>
        </w:rPr>
      </w:pPr>
      <w:r>
        <w:rPr>
          <w:rFonts w:hint="default" w:ascii="Times New Roman" w:hAnsi="Times New Roman" w:eastAsia="方正仿宋_GBK" w:cs="Times New Roman"/>
          <w:spacing w:val="1"/>
          <w:sz w:val="32"/>
          <w:szCs w:val="32"/>
        </w:rPr>
        <w:t>重点整治：未按照物业服务合同约定的服务内容和标准</w:t>
      </w:r>
      <w:r>
        <w:rPr>
          <w:rFonts w:hint="eastAsia" w:ascii="Times New Roman" w:hAnsi="Times New Roman" w:eastAsia="方正仿宋_GBK" w:cs="Times New Roman"/>
          <w:spacing w:val="1"/>
          <w:sz w:val="32"/>
          <w:szCs w:val="32"/>
          <w:lang w:val="en-US" w:eastAsia="zh-CN"/>
        </w:rPr>
        <w:t>提供</w:t>
      </w:r>
      <w:r>
        <w:rPr>
          <w:rFonts w:hint="default" w:ascii="Times New Roman" w:hAnsi="Times New Roman" w:eastAsia="方正仿宋_GBK" w:cs="Times New Roman"/>
          <w:spacing w:val="1"/>
          <w:sz w:val="32"/>
          <w:szCs w:val="32"/>
        </w:rPr>
        <w:t>服务；未履行信息公开和报告义务；未履行对物业服务区域内违法违规行为的巡查、劝阻、报告义务。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楷体_GBK" w:hAnsi="方正楷体_GBK" w:eastAsia="方正楷体_GBK" w:cs="方正楷体_GBK"/>
          <w:spacing w:val="0"/>
          <w:kern w:val="2"/>
          <w:sz w:val="32"/>
          <w:szCs w:val="32"/>
          <w:lang w:val="en-US" w:eastAsia="zh-CN" w:bidi="ar-SA"/>
        </w:rPr>
      </w:pPr>
      <w:r>
        <w:rPr>
          <w:rFonts w:hint="eastAsia" w:ascii="方正楷体_GBK" w:hAnsi="方正楷体_GBK" w:eastAsia="方正楷体_GBK" w:cs="方正楷体_GBK"/>
          <w:spacing w:val="0"/>
          <w:kern w:val="2"/>
          <w:sz w:val="32"/>
          <w:szCs w:val="32"/>
          <w:lang w:val="en-US" w:eastAsia="zh-CN" w:bidi="ar-SA"/>
        </w:rPr>
        <w:t>㈡ 侵占业主公共收益问题</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both"/>
        <w:textAlignment w:val="auto"/>
        <w:rPr>
          <w:rFonts w:hint="default" w:ascii="Times New Roman" w:hAnsi="Times New Roman" w:eastAsia="方正仿宋_GBK" w:cs="Times New Roman"/>
          <w:spacing w:val="1"/>
          <w:sz w:val="32"/>
          <w:szCs w:val="32"/>
        </w:rPr>
      </w:pPr>
      <w:r>
        <w:rPr>
          <w:rFonts w:hint="default" w:ascii="Times New Roman" w:hAnsi="Times New Roman" w:eastAsia="方正仿宋_GBK" w:cs="Times New Roman"/>
          <w:spacing w:val="1"/>
          <w:sz w:val="32"/>
          <w:szCs w:val="32"/>
        </w:rPr>
        <w:t>重点整治：小区公共收益底数不清，管理不规范；擅自利用小区公共部位经营；未公示公共收益收支情况；违规侵占小区公共收益等。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楷体_GBK" w:hAnsi="方正楷体_GBK" w:eastAsia="方正楷体_GBK" w:cs="方正楷体_GBK"/>
          <w:spacing w:val="0"/>
          <w:kern w:val="2"/>
          <w:sz w:val="32"/>
          <w:szCs w:val="32"/>
          <w:lang w:val="en-US" w:eastAsia="zh-CN" w:bidi="ar-SA"/>
        </w:rPr>
      </w:pPr>
      <w:r>
        <w:rPr>
          <w:rFonts w:hint="eastAsia" w:ascii="方正楷体_GBK" w:hAnsi="方正楷体_GBK" w:eastAsia="方正楷体_GBK" w:cs="方正楷体_GBK"/>
          <w:spacing w:val="0"/>
          <w:kern w:val="2"/>
          <w:sz w:val="32"/>
          <w:szCs w:val="32"/>
          <w:lang w:val="en-US" w:eastAsia="zh-CN" w:bidi="ar-SA"/>
        </w:rPr>
        <w:t>㈢ 维修资金管理使用不规范问题</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both"/>
        <w:textAlignment w:val="auto"/>
        <w:rPr>
          <w:rFonts w:hint="default" w:ascii="Times New Roman" w:hAnsi="Times New Roman" w:eastAsia="方正仿宋_GBK" w:cs="Times New Roman"/>
          <w:spacing w:val="1"/>
          <w:sz w:val="32"/>
          <w:szCs w:val="32"/>
        </w:rPr>
      </w:pPr>
      <w:r>
        <w:rPr>
          <w:rFonts w:hint="default" w:ascii="Times New Roman" w:hAnsi="Times New Roman" w:eastAsia="方正仿宋_GBK" w:cs="Times New Roman"/>
          <w:spacing w:val="1"/>
          <w:sz w:val="32"/>
          <w:szCs w:val="32"/>
        </w:rPr>
        <w:t>重点整治：维修资金建账不规范，未按房屋户门号设分户账；未按规定公布维修资金交存、使用、增值收益、结存情况；侵占、挪用维修资金。</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楷体_GBK" w:hAnsi="方正楷体_GBK" w:eastAsia="方正楷体_GBK" w:cs="方正楷体_GBK"/>
          <w:spacing w:val="0"/>
          <w:kern w:val="2"/>
          <w:sz w:val="32"/>
          <w:szCs w:val="32"/>
          <w:lang w:val="en-US" w:eastAsia="zh-CN" w:bidi="ar-SA"/>
        </w:rPr>
      </w:pPr>
      <w:r>
        <w:rPr>
          <w:rFonts w:hint="eastAsia" w:ascii="方正楷体_GBK" w:hAnsi="方正楷体_GBK" w:eastAsia="方正楷体_GBK" w:cs="方正楷体_GBK"/>
          <w:spacing w:val="0"/>
          <w:kern w:val="2"/>
          <w:sz w:val="32"/>
          <w:szCs w:val="32"/>
          <w:lang w:val="en-US" w:eastAsia="zh-CN" w:bidi="ar-SA"/>
        </w:rPr>
        <w:t>㈣ 共用设施设备维护不到位问题</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both"/>
        <w:textAlignment w:val="auto"/>
        <w:rPr>
          <w:rFonts w:hint="default" w:ascii="Times New Roman" w:hAnsi="Times New Roman" w:eastAsia="方正仿宋_GBK" w:cs="Times New Roman"/>
          <w:spacing w:val="1"/>
          <w:sz w:val="32"/>
          <w:szCs w:val="32"/>
        </w:rPr>
      </w:pPr>
      <w:r>
        <w:rPr>
          <w:rFonts w:hint="default" w:ascii="Times New Roman" w:hAnsi="Times New Roman" w:eastAsia="方正仿宋_GBK" w:cs="Times New Roman"/>
          <w:spacing w:val="1"/>
          <w:sz w:val="32"/>
          <w:szCs w:val="32"/>
        </w:rPr>
        <w:t>重点整治：未落实法律法规规定和物业服务合同约定，对共用设施设备</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如屋顶渗漏、外墙保温、消防、二次供水、小区道路、照明、标识标牌等设施设备</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管理不善，巡查不规范，维护保养不到位，维修不及时。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楷体_GBK" w:hAnsi="方正楷体_GBK" w:eastAsia="方正楷体_GBK" w:cs="方正楷体_GBK"/>
          <w:spacing w:val="0"/>
          <w:kern w:val="2"/>
          <w:sz w:val="32"/>
          <w:szCs w:val="32"/>
          <w:lang w:val="en-US" w:eastAsia="zh-CN" w:bidi="ar-SA"/>
        </w:rPr>
      </w:pPr>
      <w:r>
        <w:rPr>
          <w:rFonts w:hint="eastAsia" w:ascii="方正楷体_GBK" w:hAnsi="方正楷体_GBK" w:eastAsia="方正楷体_GBK" w:cs="方正楷体_GBK"/>
          <w:spacing w:val="0"/>
          <w:kern w:val="2"/>
          <w:sz w:val="32"/>
          <w:szCs w:val="32"/>
          <w:lang w:val="en-US" w:eastAsia="zh-CN" w:bidi="ar-SA"/>
        </w:rPr>
        <w:t>㈤ 住宅老旧电梯更新不及时问题</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both"/>
        <w:textAlignment w:val="auto"/>
        <w:rPr>
          <w:rFonts w:hint="default" w:ascii="Times New Roman" w:hAnsi="Times New Roman" w:eastAsia="方正仿宋_GBK" w:cs="Times New Roman"/>
          <w:spacing w:val="1"/>
          <w:sz w:val="32"/>
          <w:szCs w:val="32"/>
        </w:rPr>
      </w:pPr>
      <w:r>
        <w:rPr>
          <w:rFonts w:hint="default" w:ascii="Times New Roman" w:hAnsi="Times New Roman" w:eastAsia="方正仿宋_GBK" w:cs="Times New Roman"/>
          <w:spacing w:val="1"/>
          <w:sz w:val="32"/>
          <w:szCs w:val="32"/>
        </w:rPr>
        <w:t>重点整治：群众反映电梯故障频发、运行状况差、存在安全隐患的住宅老旧电梯，未及时纳入更新。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方正楷体_GBK" w:hAnsi="方正楷体_GBK" w:eastAsia="方正楷体_GBK" w:cs="方正楷体_GBK"/>
          <w:spacing w:val="0"/>
          <w:kern w:val="2"/>
          <w:sz w:val="32"/>
          <w:szCs w:val="32"/>
          <w:lang w:val="en-US" w:eastAsia="zh-CN" w:bidi="ar-SA"/>
        </w:rPr>
      </w:pPr>
      <w:r>
        <w:rPr>
          <w:rFonts w:hint="eastAsia" w:ascii="方正楷体_GBK" w:hAnsi="方正楷体_GBK" w:eastAsia="方正楷体_GBK" w:cs="方正楷体_GBK"/>
          <w:spacing w:val="0"/>
          <w:kern w:val="2"/>
          <w:sz w:val="32"/>
          <w:szCs w:val="32"/>
          <w:lang w:val="en-US" w:eastAsia="zh-CN" w:bidi="ar-SA"/>
        </w:rPr>
        <w:t>㈥ 其他问题</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both"/>
        <w:textAlignment w:val="auto"/>
        <w:rPr>
          <w:rFonts w:hint="default" w:ascii="Times New Roman" w:hAnsi="Times New Roman" w:eastAsia="方正仿宋_GBK" w:cs="Times New Roman"/>
          <w:spacing w:val="1"/>
          <w:sz w:val="32"/>
          <w:szCs w:val="32"/>
        </w:rPr>
      </w:pPr>
      <w:r>
        <w:rPr>
          <w:rFonts w:hint="default" w:ascii="Times New Roman" w:hAnsi="Times New Roman" w:eastAsia="方正仿宋_GBK" w:cs="Times New Roman"/>
          <w:spacing w:val="1"/>
          <w:sz w:val="32"/>
          <w:szCs w:val="32"/>
        </w:rPr>
        <w:t>重点整治：群众反映强烈的其他物业服务问题，如物业服务合同终止后，拒不退出物业服务项目；以停止供水、供电、供气、供热，限购水电气热费用，限制开启门禁、乘用电梯、停放车辆等方式催缴物业费；未按规定要求建设和移交物业管理用房或擅自改变其用途；拖延办理业主充电桩安装证明和停车手续；水电费加价或夜间和周末缴费难</w:t>
      </w:r>
      <w:r>
        <w:rPr>
          <w:rFonts w:hint="eastAsia" w:ascii="Times New Roman" w:hAnsi="Times New Roman" w:eastAsia="方正仿宋_GBK" w:cs="Times New Roman"/>
          <w:spacing w:val="1"/>
          <w:sz w:val="32"/>
          <w:szCs w:val="32"/>
          <w:lang w:eastAsia="zh-CN"/>
        </w:rPr>
        <w:t>；</w:t>
      </w:r>
      <w:r>
        <w:rPr>
          <w:rFonts w:hint="eastAsia" w:ascii="Times New Roman" w:hAnsi="Times New Roman" w:eastAsia="方正仿宋_GBK" w:cs="Times New Roman"/>
          <w:spacing w:val="1"/>
          <w:sz w:val="32"/>
          <w:szCs w:val="32"/>
          <w:lang w:val="en-US" w:eastAsia="zh-CN"/>
        </w:rPr>
        <w:t>业主委员会（物管会）履职不到位或乱作为问题</w:t>
      </w:r>
      <w:r>
        <w:rPr>
          <w:rFonts w:hint="default" w:ascii="Times New Roman" w:hAnsi="Times New Roman" w:eastAsia="方正仿宋_GBK" w:cs="Times New Roman"/>
          <w:spacing w:val="1"/>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8" w:firstLineChars="200"/>
        <w:jc w:val="both"/>
        <w:textAlignment w:val="auto"/>
        <w:outlineLvl w:val="0"/>
        <w:rPr>
          <w:rFonts w:hint="eastAsia" w:ascii="方正黑体_GBK" w:hAnsi="方正黑体_GBK" w:eastAsia="方正黑体_GBK" w:cs="方正黑体_GBK"/>
          <w:b w:val="0"/>
          <w:bCs w:val="0"/>
          <w:spacing w:val="2"/>
          <w:sz w:val="32"/>
          <w:szCs w:val="32"/>
          <w:lang w:eastAsia="zh-CN"/>
        </w:rPr>
      </w:pPr>
      <w:r>
        <w:rPr>
          <w:rFonts w:hint="eastAsia" w:ascii="方正黑体_GBK" w:hAnsi="方正黑体_GBK" w:eastAsia="方正黑体_GBK" w:cs="方正黑体_GBK"/>
          <w:b w:val="0"/>
          <w:bCs w:val="0"/>
          <w:spacing w:val="2"/>
          <w:sz w:val="32"/>
          <w:szCs w:val="32"/>
          <w:lang w:val="en-US" w:eastAsia="zh-CN"/>
        </w:rPr>
        <w:t>三、物业</w:t>
      </w:r>
      <w:r>
        <w:rPr>
          <w:rFonts w:hint="eastAsia" w:ascii="方正黑体_GBK" w:hAnsi="方正黑体_GBK" w:eastAsia="方正黑体_GBK" w:cs="方正黑体_GBK"/>
          <w:b w:val="0"/>
          <w:bCs w:val="0"/>
          <w:spacing w:val="2"/>
          <w:sz w:val="32"/>
          <w:szCs w:val="32"/>
          <w:lang w:eastAsia="zh-CN"/>
        </w:rPr>
        <w:t>整治</w:t>
      </w:r>
      <w:r>
        <w:rPr>
          <w:rFonts w:hint="eastAsia" w:ascii="方正黑体_GBK" w:hAnsi="方正黑体_GBK" w:eastAsia="方正黑体_GBK" w:cs="方正黑体_GBK"/>
          <w:b w:val="0"/>
          <w:bCs w:val="0"/>
          <w:spacing w:val="2"/>
          <w:sz w:val="32"/>
          <w:szCs w:val="32"/>
          <w:lang w:val="en-US" w:eastAsia="zh-CN"/>
        </w:rPr>
        <w:t>10项</w:t>
      </w:r>
      <w:r>
        <w:rPr>
          <w:rFonts w:hint="eastAsia" w:ascii="方正黑体_GBK" w:hAnsi="方正黑体_GBK" w:eastAsia="方正黑体_GBK" w:cs="方正黑体_GBK"/>
          <w:b w:val="0"/>
          <w:bCs w:val="0"/>
          <w:spacing w:val="2"/>
          <w:sz w:val="32"/>
          <w:szCs w:val="32"/>
          <w:lang w:eastAsia="zh-CN"/>
        </w:rPr>
        <w:t>措施</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㈠ 强化基层党建引领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会同</w:t>
      </w:r>
      <w:r>
        <w:rPr>
          <w:rFonts w:hint="default" w:ascii="Times New Roman" w:hAnsi="Times New Roman" w:eastAsia="方正仿宋_GBK" w:cs="Times New Roman"/>
          <w:sz w:val="32"/>
          <w:szCs w:val="32"/>
        </w:rPr>
        <w:t>党委组织部、社工部等部门加快构建社区党组织领导下的居委会、业委会、物业服务企业协调运行模式，</w:t>
      </w:r>
      <w:r>
        <w:rPr>
          <w:rFonts w:hint="default" w:ascii="Times New Roman" w:hAnsi="Times New Roman" w:eastAsia="方正仿宋_GBK" w:cs="Times New Roman"/>
          <w:sz w:val="32"/>
          <w:szCs w:val="32"/>
          <w:lang w:eastAsia="zh-CN"/>
        </w:rPr>
        <w:t>形成住宅小区治理合力。</w:t>
      </w:r>
      <w:r>
        <w:rPr>
          <w:rFonts w:hint="default" w:ascii="Times New Roman" w:hAnsi="Times New Roman" w:eastAsia="方正仿宋_GBK" w:cs="Times New Roman"/>
          <w:sz w:val="32"/>
          <w:szCs w:val="32"/>
          <w:lang w:val="en-US" w:eastAsia="zh-CN"/>
        </w:rPr>
        <w:t>各县市</w:t>
      </w:r>
      <w:r>
        <w:rPr>
          <w:rFonts w:hint="default" w:ascii="Times New Roman" w:hAnsi="Times New Roman" w:eastAsia="方正仿宋_GBK" w:cs="Times New Roman"/>
          <w:sz w:val="32"/>
          <w:szCs w:val="32"/>
          <w:lang w:eastAsia="zh-CN"/>
        </w:rPr>
        <w:t>住房城乡建设部门要</w:t>
      </w:r>
      <w:r>
        <w:rPr>
          <w:rFonts w:hint="default" w:ascii="Times New Roman" w:hAnsi="Times New Roman" w:eastAsia="方正仿宋_GBK" w:cs="Times New Roman"/>
          <w:sz w:val="32"/>
          <w:szCs w:val="32"/>
          <w:lang w:val="en-US" w:eastAsia="zh-CN"/>
        </w:rPr>
        <w:t>会同有关部门，</w:t>
      </w:r>
      <w:r>
        <w:rPr>
          <w:rFonts w:hint="default" w:ascii="Times New Roman" w:hAnsi="Times New Roman" w:eastAsia="方正仿宋_GBK" w:cs="Times New Roman"/>
          <w:sz w:val="32"/>
          <w:szCs w:val="32"/>
          <w:lang w:eastAsia="zh-CN"/>
        </w:rPr>
        <w:t>结合实际深入探索、积极实践、抓出实效，推动</w:t>
      </w:r>
      <w:r>
        <w:rPr>
          <w:rFonts w:hint="default" w:ascii="Times New Roman" w:hAnsi="Times New Roman" w:eastAsia="方正仿宋_GBK" w:cs="Times New Roman"/>
          <w:sz w:val="32"/>
          <w:szCs w:val="32"/>
          <w:lang w:val="en-US" w:eastAsia="zh-CN"/>
        </w:rPr>
        <w:t>物业服务融入党的基层组织建设和基层治理，提升物业服务质量，化解矛盾纠纷。</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㈡ 加强统筹协调联动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各县市要推动明确各相关部门在小区物业管理方面的管理边界和职责清单，协调推动有关部门依照职责分工及时查处违法违规行为，尤其是针对侵占小区公共收益，侵占、挪用维修资金，电梯、消防设施维护不到位等问题，与公安、财政、市场监管、消防救援等部门建立线索移送、联合检查、联动执法机制，形成整治合力。各县市要认真落实《自治区关于深入推进“城市管理进社区”工作的通知》要求，积极推进城管+物业，加大对小区内涉及城市管理违法违规行为查处力度，把问题矛盾化解在基层、解决在萌芽状态。</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方正楷体_GBK" w:hAnsi="方正楷体_GBK" w:eastAsia="方正楷体_GBK" w:cs="方正楷体_GBK"/>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㈢ 全面排查问题整改</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96"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 w:cs="Times New Roman"/>
          <w:b/>
          <w:bCs/>
          <w:color w:val="auto"/>
          <w:w w:val="93"/>
          <w:kern w:val="2"/>
          <w:sz w:val="32"/>
          <w:szCs w:val="32"/>
          <w:lang w:val="en-US" w:eastAsia="zh-CN" w:bidi="ar-SA"/>
        </w:rPr>
        <w:t>1.</w:t>
      </w:r>
      <w:r>
        <w:rPr>
          <w:rFonts w:hint="default" w:ascii="Times New Roman" w:hAnsi="Times New Roman" w:eastAsia="仿宋_GB2312" w:cs="Times New Roman"/>
          <w:b/>
          <w:bCs/>
          <w:color w:val="auto"/>
          <w:w w:val="93"/>
          <w:kern w:val="2"/>
          <w:sz w:val="32"/>
          <w:szCs w:val="32"/>
          <w:lang w:val="en-US" w:eastAsia="zh-CN" w:bidi="ar-SA"/>
        </w:rPr>
        <w:t>企业自查。</w:t>
      </w:r>
      <w:r>
        <w:rPr>
          <w:rFonts w:hint="eastAsia" w:ascii="Times New Roman" w:hAnsi="Times New Roman" w:eastAsia="方正仿宋_GBK" w:cs="Times New Roman"/>
          <w:sz w:val="32"/>
          <w:szCs w:val="32"/>
          <w:lang w:val="en-US" w:eastAsia="zh-CN"/>
        </w:rPr>
        <w:t>建立季度自评机制，</w:t>
      </w:r>
      <w:r>
        <w:rPr>
          <w:rFonts w:hint="default" w:ascii="Times New Roman" w:hAnsi="Times New Roman" w:eastAsia="方正仿宋_GBK" w:cs="Times New Roman"/>
          <w:sz w:val="32"/>
          <w:szCs w:val="32"/>
          <w:lang w:val="en-US" w:eastAsia="zh-CN"/>
        </w:rPr>
        <w:t>对照《物业服务企业集中整治自查表》和《自治区物业服务企业服务行为负面清单</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.0》开展自查，建立</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一小区一档案</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96" w:firstLineChars="200"/>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仿宋_GB2312" w:cs="Times New Roman"/>
          <w:b/>
          <w:bCs/>
          <w:color w:val="auto"/>
          <w:w w:val="93"/>
          <w:kern w:val="2"/>
          <w:sz w:val="32"/>
          <w:szCs w:val="32"/>
          <w:lang w:val="en-US" w:eastAsia="zh-CN" w:bidi="ar-SA"/>
        </w:rPr>
        <w:t>2.</w:t>
      </w:r>
      <w:r>
        <w:rPr>
          <w:rFonts w:hint="default" w:ascii="Times New Roman" w:hAnsi="Times New Roman" w:eastAsia="仿宋_GB2312" w:cs="Times New Roman"/>
          <w:b/>
          <w:bCs/>
          <w:color w:val="auto"/>
          <w:w w:val="93"/>
          <w:kern w:val="2"/>
          <w:sz w:val="32"/>
          <w:szCs w:val="32"/>
          <w:lang w:val="en-US" w:eastAsia="zh-CN" w:bidi="ar-SA"/>
        </w:rPr>
        <w:t>县</w:t>
      </w:r>
      <w:r>
        <w:rPr>
          <w:rFonts w:hint="eastAsia" w:ascii="Times New Roman" w:hAnsi="Times New Roman" w:eastAsia="仿宋_GB2312" w:cs="Times New Roman"/>
          <w:b/>
          <w:bCs/>
          <w:color w:val="auto"/>
          <w:w w:val="93"/>
          <w:kern w:val="2"/>
          <w:sz w:val="32"/>
          <w:szCs w:val="32"/>
          <w:lang w:val="en-US" w:eastAsia="zh-CN" w:bidi="ar-SA"/>
        </w:rPr>
        <w:t>市排</w:t>
      </w:r>
      <w:r>
        <w:rPr>
          <w:rFonts w:hint="default" w:ascii="Times New Roman" w:hAnsi="Times New Roman" w:eastAsia="仿宋_GB2312" w:cs="Times New Roman"/>
          <w:b/>
          <w:bCs/>
          <w:color w:val="auto"/>
          <w:w w:val="93"/>
          <w:kern w:val="2"/>
          <w:sz w:val="32"/>
          <w:szCs w:val="32"/>
          <w:lang w:val="en-US" w:eastAsia="zh-CN" w:bidi="ar-SA"/>
        </w:rPr>
        <w:t>查</w:t>
      </w:r>
      <w:r>
        <w:rPr>
          <w:rFonts w:hint="eastAsia" w:ascii="Times New Roman" w:hAnsi="Times New Roman" w:eastAsia="仿宋_GB2312" w:cs="Times New Roman"/>
          <w:b/>
          <w:bCs/>
          <w:color w:val="auto"/>
          <w:w w:val="93"/>
          <w:kern w:val="2"/>
          <w:sz w:val="32"/>
          <w:szCs w:val="32"/>
          <w:lang w:val="en-US" w:eastAsia="zh-CN" w:bidi="ar-SA"/>
        </w:rPr>
        <w:t>。</w:t>
      </w:r>
      <w:r>
        <w:rPr>
          <w:rFonts w:hint="eastAsia" w:ascii="Times New Roman" w:hAnsi="Times New Roman" w:eastAsia="方正仿宋_GBK" w:cs="Times New Roman"/>
          <w:sz w:val="32"/>
          <w:szCs w:val="32"/>
          <w:lang w:val="en-US" w:eastAsia="zh-CN"/>
        </w:rPr>
        <w:t>组织对辖内小区全覆盖排查，</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15日</w:t>
      </w:r>
      <w:r>
        <w:rPr>
          <w:rFonts w:hint="default" w:ascii="Times New Roman" w:hAnsi="Times New Roman" w:eastAsia="方正仿宋_GBK" w:cs="Times New Roman"/>
          <w:sz w:val="32"/>
          <w:szCs w:val="32"/>
          <w:lang w:val="en-US" w:eastAsia="zh-CN"/>
        </w:rPr>
        <w:t>前完成</w:t>
      </w:r>
      <w:r>
        <w:rPr>
          <w:rFonts w:hint="eastAsia" w:ascii="Times New Roman" w:hAnsi="Times New Roman" w:eastAsia="方正仿宋_GBK" w:cs="Times New Roman"/>
          <w:sz w:val="32"/>
          <w:szCs w:val="32"/>
          <w:lang w:val="en-US" w:eastAsia="zh-CN"/>
        </w:rPr>
        <w:t>排</w:t>
      </w:r>
      <w:r>
        <w:rPr>
          <w:rFonts w:hint="default" w:ascii="Times New Roman" w:hAnsi="Times New Roman" w:eastAsia="方正仿宋_GBK" w:cs="Times New Roman"/>
          <w:sz w:val="32"/>
          <w:szCs w:val="32"/>
          <w:lang w:val="en-US" w:eastAsia="zh-CN"/>
        </w:rPr>
        <w:t>查</w:t>
      </w:r>
      <w:r>
        <w:rPr>
          <w:rFonts w:hint="eastAsia" w:ascii="Times New Roman" w:hAnsi="Times New Roman" w:eastAsia="方正仿宋_GBK" w:cs="Times New Roman"/>
          <w:sz w:val="32"/>
          <w:szCs w:val="32"/>
          <w:lang w:val="en-US" w:eastAsia="zh-CN"/>
        </w:rPr>
        <w:t>并报送问题台账；</w:t>
      </w:r>
      <w:r>
        <w:rPr>
          <w:rFonts w:hint="default" w:ascii="Times New Roman" w:hAnsi="Times New Roman" w:eastAsia="方正仿宋_GBK" w:cs="Times New Roman"/>
          <w:sz w:val="32"/>
          <w:szCs w:val="32"/>
          <w:lang w:val="en-US" w:eastAsia="zh-CN"/>
        </w:rPr>
        <w:t>引导街道社区、业主委员会</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物业管理委员会</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、业主等社会各方共同监督物业服务企业履约情况。</w:t>
      </w:r>
      <w:r>
        <w:rPr>
          <w:rFonts w:hint="eastAsia" w:ascii="Times New Roman" w:hAnsi="Times New Roman" w:eastAsia="方正仿宋_GBK" w:cs="Times New Roman"/>
          <w:sz w:val="32"/>
          <w:szCs w:val="32"/>
          <w:lang w:val="en-US" w:eastAsia="zh-CN"/>
        </w:rPr>
        <w:t>2026年8月底前完成对城镇保障性安居工程住宅小区物业服务质量评价工作。</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96" w:firstLineChars="200"/>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仿宋_GB2312" w:cs="Times New Roman"/>
          <w:b/>
          <w:bCs/>
          <w:color w:val="auto"/>
          <w:w w:val="93"/>
          <w:kern w:val="2"/>
          <w:sz w:val="32"/>
          <w:szCs w:val="32"/>
          <w:lang w:val="en-US" w:eastAsia="zh-CN" w:bidi="ar-SA"/>
        </w:rPr>
        <w:t>3.州直抽</w:t>
      </w:r>
      <w:r>
        <w:rPr>
          <w:rFonts w:hint="default" w:ascii="Times New Roman" w:hAnsi="Times New Roman" w:eastAsia="仿宋_GB2312" w:cs="Times New Roman"/>
          <w:b/>
          <w:bCs/>
          <w:color w:val="auto"/>
          <w:w w:val="93"/>
          <w:kern w:val="2"/>
          <w:sz w:val="32"/>
          <w:szCs w:val="32"/>
          <w:lang w:val="en-US" w:eastAsia="zh-CN" w:bidi="ar-SA"/>
        </w:rPr>
        <w:t>查</w:t>
      </w:r>
      <w:r>
        <w:rPr>
          <w:rFonts w:hint="eastAsia" w:ascii="Times New Roman" w:hAnsi="Times New Roman" w:eastAsia="仿宋_GB2312" w:cs="Times New Roman"/>
          <w:b/>
          <w:bCs/>
          <w:color w:val="auto"/>
          <w:w w:val="93"/>
          <w:kern w:val="2"/>
          <w:sz w:val="32"/>
          <w:szCs w:val="32"/>
          <w:lang w:val="en-US" w:eastAsia="zh-CN" w:bidi="ar-SA"/>
        </w:rPr>
        <w:t>。</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年</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15日</w:t>
      </w:r>
      <w:r>
        <w:rPr>
          <w:rFonts w:hint="default" w:ascii="Times New Roman" w:hAnsi="Times New Roman" w:eastAsia="方正仿宋_GBK" w:cs="Times New Roman"/>
          <w:sz w:val="32"/>
          <w:szCs w:val="32"/>
          <w:lang w:val="en-US" w:eastAsia="zh-CN"/>
        </w:rPr>
        <w:t>前完成</w:t>
      </w:r>
      <w:r>
        <w:rPr>
          <w:rFonts w:hint="eastAsia" w:ascii="Times New Roman" w:hAnsi="Times New Roman" w:eastAsia="方正仿宋_GBK" w:cs="Times New Roman"/>
          <w:sz w:val="32"/>
          <w:szCs w:val="32"/>
          <w:lang w:val="en-US" w:eastAsia="zh-CN"/>
        </w:rPr>
        <w:t>抽</w:t>
      </w:r>
      <w:r>
        <w:rPr>
          <w:rFonts w:hint="default" w:ascii="Times New Roman" w:hAnsi="Times New Roman" w:eastAsia="方正仿宋_GBK" w:cs="Times New Roman"/>
          <w:sz w:val="32"/>
          <w:szCs w:val="32"/>
          <w:lang w:val="en-US" w:eastAsia="zh-CN"/>
        </w:rPr>
        <w:t>查</w:t>
      </w:r>
      <w:r>
        <w:rPr>
          <w:rFonts w:hint="eastAsia" w:ascii="Times New Roman" w:hAnsi="Times New Roman" w:eastAsia="方正仿宋_GBK" w:cs="Times New Roman"/>
          <w:sz w:val="32"/>
          <w:szCs w:val="32"/>
          <w:lang w:val="en-US" w:eastAsia="zh-CN"/>
        </w:rPr>
        <w:t>并报送问题台账（附件5）；抽查比例</w:t>
      </w:r>
      <w:r>
        <w:rPr>
          <w:rFonts w:hint="default" w:ascii="Times New Roman" w:hAnsi="Times New Roman" w:eastAsia="方正仿宋_GBK" w:cs="Times New Roman"/>
          <w:sz w:val="32"/>
          <w:szCs w:val="32"/>
          <w:lang w:val="en-US" w:eastAsia="zh-CN"/>
        </w:rPr>
        <w:t>不低于10%，</w:t>
      </w:r>
      <w:r>
        <w:rPr>
          <w:rFonts w:hint="eastAsia" w:ascii="Times New Roman" w:hAnsi="Times New Roman" w:eastAsia="方正仿宋_GBK" w:cs="Times New Roman"/>
          <w:sz w:val="32"/>
          <w:szCs w:val="32"/>
          <w:lang w:val="en-US" w:eastAsia="zh-CN"/>
        </w:rPr>
        <w:t>辖区内投诉量前100名的小区要全覆盖检查</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对排查发现以及群众反映的物业服务问题，督促责任主体立行立改，不能立即整改的，要求制定整改计划，明确专人督促落实，确保问题整改到位</w:t>
      </w:r>
      <w:r>
        <w:rPr>
          <w:rFonts w:hint="eastAsia" w:ascii="Times New Roman" w:hAnsi="Times New Roman" w:eastAsia="方正仿宋_GBK" w:cs="Times New Roman"/>
          <w:sz w:val="32"/>
          <w:szCs w:val="32"/>
          <w:lang w:val="en-US" w:eastAsia="zh-CN"/>
        </w:rPr>
        <w:t>。对排查发现的公共设施设备问题，指导</w:t>
      </w:r>
      <w:r>
        <w:rPr>
          <w:rFonts w:hint="default" w:ascii="Times New Roman" w:hAnsi="Times New Roman" w:eastAsia="方正仿宋_GBK" w:cs="Times New Roman"/>
          <w:sz w:val="32"/>
          <w:szCs w:val="32"/>
          <w:lang w:val="en-US" w:eastAsia="zh-CN"/>
        </w:rPr>
        <w:t>责任主体</w:t>
      </w:r>
      <w:r>
        <w:rPr>
          <w:rFonts w:hint="eastAsia" w:ascii="Times New Roman" w:hAnsi="Times New Roman" w:eastAsia="方正仿宋_GBK" w:cs="Times New Roman"/>
          <w:sz w:val="32"/>
          <w:szCs w:val="32"/>
          <w:lang w:val="en-US" w:eastAsia="zh-CN"/>
        </w:rPr>
        <w:t>发挥老旧小区改造、地下管网更新、城市危旧房改造等各类政策项目最大作用，开展小区微更新，提升小区居住环境品质，让群众可感可及。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Times New Roman" w:hAnsi="Times New Roman" w:eastAsia="方正仿宋_GBK" w:cs="Times New Roman"/>
          <w:sz w:val="32"/>
          <w:szCs w:val="32"/>
          <w:lang w:val="en-US" w:eastAsia="zh-CN"/>
        </w:rPr>
      </w:pPr>
      <w:r>
        <w:rPr>
          <w:rFonts w:hint="eastAsia" w:ascii="方正楷体_GBK" w:hAnsi="方正楷体_GBK" w:eastAsia="方正楷体_GBK" w:cs="方正楷体_GBK"/>
          <w:b w:val="0"/>
          <w:bCs w:val="0"/>
          <w:sz w:val="32"/>
          <w:szCs w:val="32"/>
          <w:lang w:val="en-US" w:eastAsia="zh-CN"/>
        </w:rPr>
        <w:t>㈣ 强化</w:t>
      </w:r>
      <w:r>
        <w:rPr>
          <w:rFonts w:hint="default" w:ascii="方正楷体_GBK" w:hAnsi="方正楷体_GBK" w:eastAsia="方正楷体_GBK" w:cs="方正楷体_GBK"/>
          <w:b w:val="0"/>
          <w:bCs w:val="0"/>
          <w:sz w:val="32"/>
          <w:szCs w:val="32"/>
          <w:lang w:val="en-US" w:eastAsia="zh-CN"/>
        </w:rPr>
        <w:t>侵占收益整治</w:t>
      </w:r>
      <w:r>
        <w:rPr>
          <w:rFonts w:hint="eastAsia" w:ascii="方正楷体_GBK" w:hAnsi="方正楷体_GBK" w:eastAsia="方正楷体_GBK" w:cs="方正楷体_GBK"/>
          <w:b w:val="0"/>
          <w:bCs w:val="0"/>
          <w:sz w:val="32"/>
          <w:szCs w:val="32"/>
          <w:lang w:val="en-US" w:eastAsia="zh-CN"/>
        </w:rPr>
        <w:t>。</w:t>
      </w:r>
      <w:r>
        <w:rPr>
          <w:rFonts w:hint="eastAsia" w:ascii="Times New Roman" w:hAnsi="Times New Roman" w:eastAsia="方正仿宋_GBK" w:cs="Times New Roman"/>
          <w:sz w:val="32"/>
          <w:szCs w:val="32"/>
          <w:lang w:val="en-US" w:eastAsia="zh-CN"/>
        </w:rPr>
        <w:t>各县市会同街道（乡镇）</w:t>
      </w:r>
      <w:r>
        <w:rPr>
          <w:rFonts w:hint="default" w:ascii="Times New Roman" w:hAnsi="Times New Roman" w:eastAsia="方正仿宋_GBK" w:cs="Times New Roman"/>
          <w:sz w:val="32"/>
          <w:szCs w:val="32"/>
          <w:lang w:val="en-US" w:eastAsia="zh-CN"/>
        </w:rPr>
        <w:t>指导小区结合实际设立公共收益</w:t>
      </w:r>
      <w:r>
        <w:rPr>
          <w:rFonts w:hint="eastAsia" w:ascii="Times New Roman" w:hAnsi="Times New Roman" w:eastAsia="方正仿宋_GBK" w:cs="Times New Roman"/>
          <w:sz w:val="32"/>
          <w:szCs w:val="32"/>
          <w:lang w:val="en-US" w:eastAsia="zh-CN"/>
        </w:rPr>
        <w:t>专</w:t>
      </w:r>
      <w:r>
        <w:rPr>
          <w:rFonts w:hint="default" w:ascii="Times New Roman" w:hAnsi="Times New Roman" w:eastAsia="方正仿宋_GBK" w:cs="Times New Roman"/>
          <w:sz w:val="32"/>
          <w:szCs w:val="32"/>
          <w:lang w:val="en-US" w:eastAsia="zh-CN"/>
        </w:rPr>
        <w:t>户</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严格执行</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每半年公示</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制度</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2026年</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月底前</w:t>
      </w:r>
      <w:r>
        <w:rPr>
          <w:rFonts w:hint="eastAsia" w:ascii="Times New Roman" w:hAnsi="Times New Roman" w:eastAsia="方正仿宋_GBK" w:cs="Times New Roman"/>
          <w:sz w:val="32"/>
          <w:szCs w:val="32"/>
          <w:lang w:val="en-US" w:eastAsia="zh-CN"/>
        </w:rPr>
        <w:t>完成2025年度住宅小区公共收益线上线下同步公示工作。</w:t>
      </w:r>
      <w:r>
        <w:rPr>
          <w:rFonts w:hint="default" w:ascii="Times New Roman" w:hAnsi="Times New Roman" w:eastAsia="方正仿宋_GBK" w:cs="Times New Roman"/>
          <w:sz w:val="32"/>
          <w:szCs w:val="32"/>
          <w:lang w:val="en-US" w:eastAsia="zh-CN"/>
        </w:rPr>
        <w:t>对擅自利用停车场地、电梯、外墙等公共部位经营的，责令立即改正并追缴收益</w:t>
      </w:r>
      <w:r>
        <w:rPr>
          <w:rFonts w:hint="eastAsia" w:ascii="Times New Roman" w:hAnsi="Times New Roman" w:eastAsia="方正仿宋_GBK" w:cs="Times New Roman"/>
          <w:sz w:val="32"/>
          <w:szCs w:val="32"/>
          <w:lang w:val="en-US" w:eastAsia="zh-CN"/>
        </w:rPr>
        <w:t>，将追缴凭证上传自治区智慧住房“物业监管平台”</w:t>
      </w:r>
      <w:r>
        <w:rPr>
          <w:rFonts w:hint="default" w:ascii="Times New Roman" w:hAnsi="Times New Roman" w:eastAsia="方正仿宋_GBK" w:cs="Times New Roman"/>
          <w:sz w:val="32"/>
          <w:szCs w:val="32"/>
          <w:lang w:val="en-US" w:eastAsia="zh-CN"/>
        </w:rPr>
        <w:t>；涉及贪污挪用的，及时移交纪检监察部门立案查处，并定期曝光典型案例。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Times New Roman" w:hAnsi="Times New Roman" w:eastAsia="方正仿宋_GBK" w:cs="Times New Roman"/>
          <w:sz w:val="32"/>
          <w:szCs w:val="32"/>
          <w:lang w:val="en-US" w:eastAsia="zh-CN"/>
        </w:rPr>
      </w:pPr>
      <w:r>
        <w:rPr>
          <w:rFonts w:hint="eastAsia" w:ascii="方正楷体_GBK" w:hAnsi="方正楷体_GBK" w:eastAsia="方正楷体_GBK" w:cs="方正楷体_GBK"/>
          <w:b w:val="0"/>
          <w:bCs w:val="0"/>
          <w:sz w:val="32"/>
          <w:szCs w:val="32"/>
          <w:lang w:val="en-US" w:eastAsia="zh-CN"/>
        </w:rPr>
        <w:t>㈤ 纠治维修资金使用。</w:t>
      </w:r>
      <w:r>
        <w:rPr>
          <w:rFonts w:hint="eastAsia" w:ascii="Times New Roman" w:hAnsi="Times New Roman" w:eastAsia="方正仿宋_GBK" w:cs="Times New Roman"/>
          <w:sz w:val="32"/>
          <w:szCs w:val="32"/>
          <w:lang w:val="en-US" w:eastAsia="zh-CN"/>
        </w:rPr>
        <w:t>各县市要结合巡视、审计发现的问题，2026年4月底前完成对政府部门代管、业主大会自管维修资金情况，以及2023年以来维修资金使用情况的摸排。发现问题及时督促整改，涉嫌违纪违法的，依法查处或向纪检监察机关、公安部门等移送问题线索。（目前：全疆仅哈密申请自治区智慧平台票据和历史数据清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Times New Roman" w:hAnsi="Times New Roman" w:eastAsia="方正仿宋_GBK" w:cs="Times New Roman"/>
          <w:sz w:val="32"/>
          <w:szCs w:val="32"/>
          <w:lang w:val="en-US" w:eastAsia="zh-CN"/>
        </w:rPr>
      </w:pPr>
      <w:r>
        <w:rPr>
          <w:rFonts w:hint="eastAsia" w:ascii="方正楷体_GBK" w:hAnsi="方正楷体_GBK" w:eastAsia="方正楷体_GBK" w:cs="方正楷体_GBK"/>
          <w:b w:val="0"/>
          <w:bCs w:val="0"/>
          <w:sz w:val="32"/>
          <w:szCs w:val="32"/>
          <w:lang w:val="en-US" w:eastAsia="zh-CN"/>
        </w:rPr>
        <w:t>㈥ 推进国债更新老旧电梯。</w:t>
      </w:r>
      <w:r>
        <w:rPr>
          <w:rFonts w:hint="eastAsia" w:ascii="Times New Roman" w:hAnsi="Times New Roman" w:eastAsia="方正仿宋_GBK" w:cs="Times New Roman"/>
          <w:sz w:val="32"/>
          <w:szCs w:val="32"/>
          <w:lang w:val="en-US" w:eastAsia="zh-CN"/>
        </w:rPr>
        <w:t>各县市要严格按照自治区住房和城乡建设厅培训会议要求，在用好用足国家支持政策的基础上，坚决杜绝物业企业以国家有支持政策为由，推卸住宅老旧电梯更新不及时整改责任。要督促辖区单位和超长期特别国债支持住宅老旧电梯更新项目实施单位，严格落实《住宅老旧电梯更新改造工作流程（试行）》要求，在确保更新电梯质量和施工过程安全的前提下，联合同级发改、市场监管等部门加快推进已获得超长期特别国债资金支持的住宅老旧电梯更新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Times New Roman" w:hAnsi="Times New Roman" w:eastAsia="方正仿宋_GBK" w:cs="Times New Roman"/>
          <w:sz w:val="32"/>
          <w:szCs w:val="32"/>
          <w:lang w:val="en-US" w:eastAsia="zh-CN"/>
        </w:rPr>
      </w:pPr>
      <w:r>
        <w:rPr>
          <w:rFonts w:hint="eastAsia" w:ascii="方正楷体_GBK" w:hAnsi="方正楷体_GBK" w:eastAsia="方正楷体_GBK" w:cs="方正楷体_GBK"/>
          <w:b w:val="0"/>
          <w:bCs w:val="0"/>
          <w:sz w:val="32"/>
          <w:szCs w:val="32"/>
          <w:lang w:val="en-US" w:eastAsia="zh-CN"/>
        </w:rPr>
        <w:t>㈦ 强化开展挂牌督办。</w:t>
      </w:r>
      <w:r>
        <w:rPr>
          <w:rFonts w:hint="eastAsia" w:eastAsia="方正仿宋_GBK" w:cs="Times New Roman"/>
          <w:sz w:val="32"/>
          <w:szCs w:val="32"/>
          <w:lang w:val="en-US" w:eastAsia="zh-CN"/>
        </w:rPr>
        <w:t>自治</w:t>
      </w:r>
      <w:r>
        <w:rPr>
          <w:rFonts w:hint="eastAsia" w:ascii="Times New Roman" w:hAnsi="Times New Roman" w:eastAsia="方正仿宋_GBK" w:cs="Times New Roman"/>
          <w:sz w:val="32"/>
          <w:szCs w:val="32"/>
          <w:lang w:val="en-US" w:eastAsia="zh-CN"/>
        </w:rPr>
        <w:t>州住房城乡建设局聚焦整治重点开展实地调研指导，督促各县市落实整治责任，并选取州本级群众反映物业服务突出问题的典型信访件进行挂牌督办，督促相关责任单位及时办结。各县市住建部门要坚持问题导向，选出一批整治工作重点问题和涉及群众急难愁盼问题的信访件挂牌督办，以点带面推动同类问题解决。</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Times New Roman" w:hAnsi="Times New Roman" w:eastAsia="方正仿宋_GBK" w:cs="Times New Roman"/>
          <w:sz w:val="32"/>
          <w:szCs w:val="32"/>
          <w:lang w:val="en-US" w:eastAsia="zh-CN"/>
        </w:rPr>
      </w:pPr>
      <w:r>
        <w:rPr>
          <w:rFonts w:hint="eastAsia" w:ascii="方正楷体_GBK" w:hAnsi="方正楷体_GBK" w:eastAsia="方正楷体_GBK" w:cs="方正楷体_GBK"/>
          <w:b w:val="0"/>
          <w:bCs w:val="0"/>
          <w:sz w:val="32"/>
          <w:szCs w:val="32"/>
          <w:lang w:val="en-US" w:eastAsia="zh-CN"/>
        </w:rPr>
        <w:t>㈧ 强化信用管理力度。</w:t>
      </w:r>
      <w:r>
        <w:rPr>
          <w:rFonts w:hint="eastAsia" w:ascii="Times New Roman" w:hAnsi="Times New Roman" w:eastAsia="方正仿宋_GBK" w:cs="Times New Roman"/>
          <w:sz w:val="32"/>
          <w:szCs w:val="32"/>
          <w:lang w:val="en-US" w:eastAsia="zh-CN"/>
        </w:rPr>
        <w:t>根据自治区4月发布“2025年物业服务企业信用评价结果”中发现的问题，各县市住建部门要加强物业服务行业信用管理，强化信用评价结果在前期物业管理招投标、选聘物业服务企业等环节的运用，实行信用分级分类监管，特别是加大对评为B、C级物业企业承接项目的检查频次，推动行业优胜劣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Times New Roman" w:hAnsi="Times New Roman" w:eastAsia="方正仿宋_GBK" w:cs="Times New Roman"/>
          <w:sz w:val="32"/>
          <w:szCs w:val="32"/>
          <w:lang w:val="en-US" w:eastAsia="zh-CN"/>
        </w:rPr>
      </w:pPr>
      <w:r>
        <w:rPr>
          <w:rFonts w:hint="eastAsia" w:ascii="方正楷体_GBK" w:hAnsi="方正楷体_GBK" w:eastAsia="方正楷体_GBK" w:cs="方正楷体_GBK"/>
          <w:b w:val="0"/>
          <w:bCs w:val="0"/>
          <w:sz w:val="32"/>
          <w:szCs w:val="32"/>
          <w:lang w:val="en-US" w:eastAsia="zh-CN"/>
        </w:rPr>
        <w:t>㈨ 推进信息智慧建设。</w:t>
      </w:r>
      <w:r>
        <w:rPr>
          <w:rFonts w:hint="eastAsia" w:ascii="Times New Roman" w:hAnsi="Times New Roman" w:eastAsia="方正仿宋_GBK" w:cs="Times New Roman"/>
          <w:sz w:val="32"/>
          <w:szCs w:val="32"/>
          <w:lang w:val="en-US" w:eastAsia="zh-CN"/>
        </w:rPr>
        <w:t>落实和用好自治区智慧住房平台物业监管系统，积极与自治区平台对接确保三率上报横向纵向一致，推动以数字化、智能化转型赋能行业监管，切实提升监管效能。各县市住建部门要及时填报和动态更新物业监管系统信息数据，确保真实、准确、完整，为加强行业监管提供数据支撑。同时结合工作实际，加强物业管理、维修资金管理信息化建设，提升管理服务质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Times New Roman" w:hAnsi="Times New Roman" w:eastAsia="方正仿宋_GBK" w:cs="Times New Roman"/>
          <w:sz w:val="32"/>
          <w:szCs w:val="32"/>
          <w:lang w:val="en-US" w:eastAsia="zh-CN"/>
        </w:rPr>
      </w:pPr>
      <w:r>
        <w:rPr>
          <w:rFonts w:hint="eastAsia" w:ascii="方正楷体_GBK" w:hAnsi="方正楷体_GBK" w:eastAsia="方正楷体_GBK" w:cs="方正楷体_GBK"/>
          <w:b w:val="0"/>
          <w:bCs w:val="0"/>
          <w:sz w:val="32"/>
          <w:szCs w:val="32"/>
          <w:lang w:val="en-US" w:eastAsia="zh-CN"/>
        </w:rPr>
        <w:t>㈩ 配合做好法规修订。</w:t>
      </w:r>
      <w:r>
        <w:rPr>
          <w:rFonts w:hint="eastAsia" w:ascii="Times New Roman" w:hAnsi="Times New Roman" w:eastAsia="方正仿宋_GBK" w:cs="Times New Roman"/>
          <w:sz w:val="32"/>
          <w:szCs w:val="32"/>
          <w:lang w:val="en-US" w:eastAsia="zh-CN"/>
        </w:rPr>
        <w:t>积极配合做好《自治区物业管理条例》（修订），做好《自治区住宅小区公共收益管理办法（征求意见稿）》的研究和征求意见建议工作，做好配套《自治区物业服务招投标管理办法》的前期调研工作，进一步完善物业服务行业监管制度，增强行业监管刚性约束。</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left"/>
        <w:textAlignment w:val="auto"/>
        <w:rPr>
          <w:rFonts w:hint="default" w:ascii="Times New Roman" w:hAnsi="Times New Roman" w:eastAsia="方正仿宋_GBK" w:cs="Times New Roman"/>
          <w:spacing w:val="1"/>
          <w:sz w:val="32"/>
          <w:szCs w:val="32"/>
        </w:rPr>
      </w:pP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left"/>
        <w:textAlignment w:val="auto"/>
        <w:rPr>
          <w:rFonts w:hint="default" w:ascii="Times New Roman" w:hAnsi="Times New Roman" w:eastAsia="方正仿宋_GBK" w:cs="Times New Roman"/>
          <w:spacing w:val="1"/>
          <w:sz w:val="32"/>
          <w:szCs w:val="32"/>
        </w:rPr>
      </w:pPr>
      <w:r>
        <w:rPr>
          <w:rFonts w:hint="default" w:ascii="Times New Roman" w:hAnsi="Times New Roman" w:eastAsia="方正仿宋_GBK" w:cs="Times New Roman"/>
          <w:spacing w:val="1"/>
          <w:sz w:val="32"/>
          <w:szCs w:val="32"/>
        </w:rPr>
        <w:t>附件：1.物业服务企业集中整治自查表</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1610" w:firstLineChars="500"/>
        <w:jc w:val="left"/>
        <w:textAlignment w:val="auto"/>
        <w:rPr>
          <w:rFonts w:hint="default" w:ascii="Times New Roman" w:hAnsi="Times New Roman" w:eastAsia="方正仿宋_GBK" w:cs="Times New Roman"/>
          <w:spacing w:val="1"/>
          <w:sz w:val="32"/>
          <w:szCs w:val="32"/>
        </w:rPr>
      </w:pPr>
      <w:r>
        <w:rPr>
          <w:rFonts w:hint="default" w:ascii="Times New Roman" w:hAnsi="Times New Roman" w:eastAsia="方正仿宋_GBK" w:cs="Times New Roman"/>
          <w:spacing w:val="1"/>
          <w:sz w:val="32"/>
          <w:szCs w:val="32"/>
        </w:rPr>
        <w:t>2.自治区物业服务企业服务行为负面清单2.0</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1610" w:firstLineChars="500"/>
        <w:jc w:val="left"/>
        <w:textAlignment w:val="auto"/>
        <w:rPr>
          <w:rFonts w:hint="default" w:ascii="Times New Roman" w:hAnsi="Times New Roman" w:eastAsia="方正仿宋_GBK" w:cs="Times New Roman"/>
          <w:spacing w:val="1"/>
          <w:sz w:val="32"/>
          <w:szCs w:val="32"/>
        </w:rPr>
      </w:pPr>
      <w:r>
        <w:rPr>
          <w:rFonts w:hint="eastAsia" w:ascii="Times New Roman" w:hAnsi="Times New Roman" w:eastAsia="方正仿宋_GBK" w:cs="Times New Roman"/>
          <w:spacing w:val="1"/>
          <w:sz w:val="32"/>
          <w:szCs w:val="32"/>
          <w:lang w:val="en-US" w:eastAsia="zh-CN"/>
        </w:rPr>
        <w:t>3</w:t>
      </w:r>
      <w:r>
        <w:rPr>
          <w:rFonts w:hint="default" w:ascii="Times New Roman" w:hAnsi="Times New Roman" w:eastAsia="方正仿宋_GBK" w:cs="Times New Roman"/>
          <w:spacing w:val="1"/>
          <w:sz w:val="32"/>
          <w:szCs w:val="32"/>
        </w:rPr>
        <w:t>.</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治理物业服务突出问题</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工作报表</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1610" w:firstLineChars="500"/>
        <w:jc w:val="left"/>
        <w:textAlignment w:val="auto"/>
        <w:rPr>
          <w:rFonts w:hint="default" w:ascii="Times New Roman" w:hAnsi="Times New Roman" w:eastAsia="方正仿宋_GBK" w:cs="Times New Roman"/>
          <w:spacing w:val="1"/>
          <w:sz w:val="32"/>
          <w:szCs w:val="32"/>
          <w:lang w:val="en-US" w:eastAsia="zh-CN"/>
        </w:rPr>
      </w:pPr>
      <w:r>
        <w:rPr>
          <w:rFonts w:hint="eastAsia" w:ascii="Times New Roman" w:hAnsi="Times New Roman" w:eastAsia="方正仿宋_GBK" w:cs="Times New Roman"/>
          <w:spacing w:val="1"/>
          <w:sz w:val="32"/>
          <w:szCs w:val="32"/>
          <w:lang w:val="en-US" w:eastAsia="zh-CN"/>
        </w:rPr>
        <w:t>4.</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治理物业服务突出问题</w:t>
      </w:r>
      <w:r>
        <w:rPr>
          <w:rFonts w:hint="eastAsia" w:ascii="Times New Roman" w:hAnsi="Times New Roman" w:eastAsia="方正仿宋_GBK" w:cs="Times New Roman"/>
          <w:spacing w:val="1"/>
          <w:sz w:val="32"/>
          <w:szCs w:val="32"/>
          <w:lang w:eastAsia="zh-CN"/>
        </w:rPr>
        <w:t>”</w:t>
      </w:r>
      <w:r>
        <w:rPr>
          <w:rFonts w:hint="eastAsia" w:ascii="Times New Roman" w:hAnsi="Times New Roman" w:eastAsia="方正仿宋_GBK" w:cs="Times New Roman"/>
          <w:spacing w:val="1"/>
          <w:sz w:val="32"/>
          <w:szCs w:val="32"/>
          <w:lang w:val="en-US" w:eastAsia="zh-CN"/>
        </w:rPr>
        <w:t>工作专班</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1610" w:firstLineChars="500"/>
        <w:jc w:val="left"/>
        <w:textAlignment w:val="auto"/>
        <w:rPr>
          <w:rFonts w:hint="default" w:ascii="Times New Roman" w:hAnsi="Times New Roman" w:eastAsia="方正仿宋_GBK" w:cs="Times New Roman"/>
          <w:spacing w:val="1"/>
          <w:sz w:val="32"/>
          <w:szCs w:val="32"/>
        </w:rPr>
      </w:pPr>
      <w:r>
        <w:rPr>
          <w:rFonts w:hint="eastAsia" w:ascii="Times New Roman" w:hAnsi="Times New Roman" w:eastAsia="方正仿宋_GBK" w:cs="Times New Roman"/>
          <w:spacing w:val="1"/>
          <w:sz w:val="32"/>
          <w:szCs w:val="32"/>
          <w:lang w:val="en-US" w:eastAsia="zh-CN"/>
        </w:rPr>
        <w:t>5</w:t>
      </w:r>
      <w:r>
        <w:rPr>
          <w:rFonts w:hint="default" w:ascii="Times New Roman" w:hAnsi="Times New Roman" w:eastAsia="方正仿宋_GBK" w:cs="Times New Roman"/>
          <w:spacing w:val="1"/>
          <w:sz w:val="32"/>
          <w:szCs w:val="32"/>
        </w:rPr>
        <w:t>.</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治理物业服务突出问题</w:t>
      </w:r>
      <w:r>
        <w:rPr>
          <w:rFonts w:hint="eastAsia" w:ascii="Times New Roman" w:hAnsi="Times New Roman" w:eastAsia="方正仿宋_GBK" w:cs="Times New Roman"/>
          <w:spacing w:val="1"/>
          <w:sz w:val="32"/>
          <w:szCs w:val="32"/>
          <w:lang w:eastAsia="zh-CN"/>
        </w:rPr>
        <w:t>”</w:t>
      </w:r>
      <w:r>
        <w:rPr>
          <w:rFonts w:hint="default" w:ascii="Times New Roman" w:hAnsi="Times New Roman" w:eastAsia="方正仿宋_GBK" w:cs="Times New Roman"/>
          <w:spacing w:val="1"/>
          <w:sz w:val="32"/>
          <w:szCs w:val="32"/>
        </w:rPr>
        <w:t>联络员表</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644" w:firstLineChars="200"/>
        <w:jc w:val="left"/>
        <w:textAlignment w:val="auto"/>
        <w:rPr>
          <w:rFonts w:hint="default" w:ascii="Times New Roman" w:hAnsi="Times New Roman" w:eastAsia="方正仿宋_GBK" w:cs="Times New Roman"/>
          <w:spacing w:val="1"/>
          <w:sz w:val="32"/>
          <w:szCs w:val="32"/>
        </w:rPr>
      </w:pP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3542" w:firstLineChars="1100"/>
        <w:jc w:val="left"/>
        <w:textAlignment w:val="auto"/>
        <w:rPr>
          <w:rFonts w:hint="eastAsia" w:ascii="Times New Roman" w:hAnsi="Times New Roman" w:eastAsia="方正仿宋_GBK" w:cs="Times New Roman"/>
          <w:spacing w:val="1"/>
          <w:sz w:val="32"/>
          <w:szCs w:val="32"/>
          <w:lang w:eastAsia="zh-CN"/>
        </w:rPr>
      </w:pPr>
      <w:r>
        <w:rPr>
          <w:rFonts w:hint="eastAsia" w:ascii="Times New Roman" w:hAnsi="Times New Roman" w:eastAsia="方正仿宋_GBK" w:cs="Times New Roman"/>
          <w:spacing w:val="1"/>
          <w:sz w:val="32"/>
          <w:szCs w:val="32"/>
          <w:lang w:eastAsia="zh-CN"/>
        </w:rPr>
        <w:t>自治州住房城乡建设局</w:t>
      </w:r>
    </w:p>
    <w:p>
      <w:pPr>
        <w:pStyle w:val="6"/>
        <w:keepNext w:val="0"/>
        <w:keepLines w:val="0"/>
        <w:pageBreakBefore w:val="0"/>
        <w:widowControl w:val="0"/>
        <w:tabs>
          <w:tab w:val="left" w:pos="1890"/>
        </w:tabs>
        <w:kinsoku/>
        <w:wordWrap/>
        <w:overflowPunct/>
        <w:topLinePunct w:val="0"/>
        <w:autoSpaceDE/>
        <w:autoSpaceDN/>
        <w:bidi w:val="0"/>
        <w:adjustRightInd/>
        <w:snapToGrid/>
        <w:spacing w:after="0" w:line="540" w:lineRule="exact"/>
        <w:ind w:right="68" w:firstLine="4186" w:firstLineChars="1300"/>
        <w:jc w:val="left"/>
        <w:textAlignment w:val="auto"/>
        <w:rPr>
          <w:rFonts w:hint="default" w:ascii="Times New Roman" w:hAnsi="Times New Roman" w:eastAsia="方正仿宋_GBK" w:cs="Times New Roman"/>
          <w:spacing w:val="1"/>
          <w:sz w:val="32"/>
          <w:szCs w:val="32"/>
        </w:rPr>
      </w:pPr>
      <w:r>
        <w:rPr>
          <w:rFonts w:hint="default" w:ascii="Times New Roman" w:hAnsi="Times New Roman" w:eastAsia="方正仿宋_GBK" w:cs="Times New Roman"/>
          <w:spacing w:val="1"/>
          <w:sz w:val="32"/>
          <w:szCs w:val="32"/>
        </w:rPr>
        <w:t>2026年</w:t>
      </w:r>
      <w:r>
        <w:rPr>
          <w:rFonts w:hint="eastAsia" w:ascii="Times New Roman" w:hAnsi="Times New Roman" w:eastAsia="方正仿宋_GBK" w:cs="Times New Roman"/>
          <w:spacing w:val="1"/>
          <w:sz w:val="32"/>
          <w:szCs w:val="32"/>
          <w:lang w:val="en-US" w:eastAsia="zh-CN"/>
        </w:rPr>
        <w:t>3</w:t>
      </w:r>
      <w:r>
        <w:rPr>
          <w:rFonts w:hint="default" w:ascii="Times New Roman" w:hAnsi="Times New Roman" w:eastAsia="方正仿宋_GBK" w:cs="Times New Roman"/>
          <w:spacing w:val="1"/>
          <w:sz w:val="32"/>
          <w:szCs w:val="32"/>
        </w:rPr>
        <w:t>月</w:t>
      </w:r>
      <w:r>
        <w:rPr>
          <w:rFonts w:hint="eastAsia" w:ascii="Times New Roman" w:hAnsi="Times New Roman" w:eastAsia="方正仿宋_GBK" w:cs="Times New Roman"/>
          <w:spacing w:val="1"/>
          <w:sz w:val="32"/>
          <w:szCs w:val="32"/>
          <w:lang w:val="en-US" w:eastAsia="zh-CN"/>
        </w:rPr>
        <w:t>31</w:t>
      </w:r>
      <w:r>
        <w:rPr>
          <w:rFonts w:hint="default" w:ascii="Times New Roman" w:hAnsi="Times New Roman" w:eastAsia="方正仿宋_GBK" w:cs="Times New Roman"/>
          <w:spacing w:val="1"/>
          <w:sz w:val="32"/>
          <w:szCs w:val="32"/>
        </w:rPr>
        <w:t>日</w:t>
      </w:r>
    </w:p>
    <w:p>
      <w:pPr>
        <w:pStyle w:val="6"/>
        <w:keepNext w:val="0"/>
        <w:keepLines w:val="0"/>
        <w:pageBreakBefore w:val="0"/>
        <w:widowControl w:val="0"/>
        <w:tabs>
          <w:tab w:val="left" w:pos="1890"/>
        </w:tabs>
        <w:kinsoku/>
        <w:wordWrap/>
        <w:overflowPunct/>
        <w:topLinePunct w:val="0"/>
        <w:autoSpaceDE/>
        <w:autoSpaceDN/>
        <w:bidi w:val="0"/>
        <w:adjustRightInd/>
        <w:snapToGrid/>
        <w:spacing w:line="560" w:lineRule="exact"/>
        <w:ind w:right="68" w:firstLine="4508" w:firstLineChars="1400"/>
        <w:jc w:val="both"/>
        <w:textAlignment w:val="auto"/>
        <w:rPr>
          <w:rFonts w:hint="default" w:ascii="Times New Roman" w:hAnsi="Times New Roman" w:eastAsia="方正仿宋_GBK" w:cs="Times New Roman"/>
          <w:spacing w:val="1"/>
          <w:sz w:val="32"/>
          <w:szCs w:val="32"/>
        </w:rPr>
      </w:pPr>
    </w:p>
    <w:p>
      <w:pPr>
        <w:pStyle w:val="7"/>
        <w:tabs>
          <w:tab w:val="left" w:pos="1890"/>
        </w:tabs>
        <w:rPr>
          <w:rFonts w:hint="default" w:ascii="Times New Roman" w:hAnsi="Times New Roman" w:eastAsia="方正仿宋_GBK" w:cs="Times New Roman"/>
          <w:spacing w:val="1"/>
          <w:sz w:val="32"/>
          <w:szCs w:val="32"/>
        </w:rPr>
      </w:pPr>
    </w:p>
    <w:p>
      <w:pPr>
        <w:pStyle w:val="6"/>
        <w:tabs>
          <w:tab w:val="left" w:pos="1890"/>
        </w:tabs>
        <w:rPr>
          <w:rFonts w:hint="default" w:ascii="Times New Roman" w:hAnsi="Times New Roman" w:eastAsia="方正仿宋_GBK" w:cs="Times New Roman"/>
          <w:spacing w:val="1"/>
          <w:sz w:val="32"/>
          <w:szCs w:val="32"/>
        </w:rPr>
      </w:pPr>
    </w:p>
    <w:p>
      <w:pPr>
        <w:pStyle w:val="7"/>
        <w:tabs>
          <w:tab w:val="left" w:pos="1890"/>
        </w:tabs>
        <w:rPr>
          <w:rFonts w:hint="default" w:ascii="Times New Roman" w:hAnsi="Times New Roman" w:eastAsia="方正仿宋_GBK" w:cs="Times New Roman"/>
          <w:spacing w:val="1"/>
          <w:sz w:val="32"/>
          <w:szCs w:val="32"/>
        </w:rPr>
      </w:pPr>
    </w:p>
    <w:p>
      <w:pPr>
        <w:pStyle w:val="6"/>
        <w:tabs>
          <w:tab w:val="left" w:pos="1890"/>
        </w:tabs>
        <w:rPr>
          <w:rFonts w:hint="default" w:ascii="Times New Roman" w:hAnsi="Times New Roman" w:eastAsia="方正仿宋_GBK" w:cs="Times New Roman"/>
          <w:spacing w:val="1"/>
          <w:sz w:val="32"/>
          <w:szCs w:val="32"/>
        </w:rPr>
      </w:pPr>
    </w:p>
    <w:tbl>
      <w:tblPr>
        <w:tblStyle w:val="11"/>
        <w:tblW w:w="88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
        <w:gridCol w:w="386"/>
        <w:gridCol w:w="550"/>
        <w:gridCol w:w="924"/>
        <w:gridCol w:w="4814"/>
        <w:gridCol w:w="551"/>
        <w:gridCol w:w="542"/>
        <w:gridCol w:w="793"/>
        <w:gridCol w:w="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7" w:type="dxa"/>
            <w:gridSpan w:val="9"/>
            <w:tcBorders>
              <w:top w:val="nil"/>
              <w:left w:val="nil"/>
              <w:bottom w:val="nil"/>
              <w:right w:val="nil"/>
            </w:tcBorders>
            <w:noWrap w:val="0"/>
            <w:vAlign w:val="center"/>
          </w:tcPr>
          <w:p>
            <w:pPr>
              <w:keepNext w:val="0"/>
              <w:keepLines w:val="0"/>
              <w:pageBreakBefore w:val="0"/>
              <w:kinsoku/>
              <w:wordWrap/>
              <w:overflowPunct/>
              <w:topLinePunct w:val="0"/>
              <w:autoSpaceDE/>
              <w:autoSpaceDN/>
              <w:bidi w:val="0"/>
              <w:adjustRightInd/>
              <w:snapToGrid w:val="0"/>
              <w:spacing w:line="560" w:lineRule="exact"/>
              <w:rPr>
                <w:rFonts w:hint="default" w:ascii="Arial" w:hAnsi="Arial" w:cs="Arial"/>
                <w:i w:val="0"/>
                <w:iCs w:val="0"/>
                <w:color w:val="000000"/>
                <w:sz w:val="22"/>
                <w:szCs w:val="22"/>
                <w:u w:val="none"/>
              </w:rPr>
            </w:pPr>
            <w:r>
              <w:rPr>
                <w:rStyle w:val="19"/>
                <w:rFonts w:hint="default" w:ascii="Times New Roman" w:hAnsi="Times New Roman" w:eastAsia="方正黑体_GBK" w:cs="Times New Roman"/>
                <w:b w:val="0"/>
                <w:bCs w:val="0"/>
                <w:sz w:val="32"/>
                <w:szCs w:val="32"/>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7" w:type="dxa"/>
            <w:gridSpan w:val="9"/>
            <w:tcBorders>
              <w:top w:val="nil"/>
              <w:left w:val="nil"/>
              <w:bottom w:val="nil"/>
              <w:right w:val="nil"/>
            </w:tcBorders>
            <w:noWrap/>
            <w:vAlign w:val="bottom"/>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top"/>
              <w:rPr>
                <w:rFonts w:hint="eastAsia" w:ascii="方正小标宋_GBK" w:hAnsi="方正小标宋_GBK" w:eastAsia="方正小标宋_GBK" w:cs="方正小标宋_GBK"/>
                <w:b w:val="0"/>
                <w:bCs w:val="0"/>
                <w:i w:val="0"/>
                <w:iCs w:val="0"/>
                <w:color w:val="000000"/>
                <w:sz w:val="36"/>
                <w:szCs w:val="36"/>
                <w:u w:val="none"/>
              </w:rPr>
            </w:pPr>
            <w:r>
              <w:rPr>
                <w:rStyle w:val="21"/>
                <w:rFonts w:hint="eastAsia" w:ascii="方正小标宋_GBK" w:hAnsi="方正小标宋_GBK" w:eastAsia="方正小标宋_GBK" w:cs="方正小标宋_GBK"/>
                <w:b w:val="0"/>
                <w:bCs w:val="0"/>
                <w:sz w:val="36"/>
                <w:szCs w:val="36"/>
                <w:lang w:val="en-US" w:eastAsia="zh-CN" w:bidi="ar"/>
              </w:rPr>
              <w:t>物业服务企业集中整治自查表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序 号</w:t>
            </w:r>
          </w:p>
        </w:tc>
        <w:tc>
          <w:tcPr>
            <w:tcW w:w="14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排查问题</w:t>
            </w:r>
          </w:p>
        </w:tc>
        <w:tc>
          <w:tcPr>
            <w:tcW w:w="481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排查重点</w:t>
            </w:r>
          </w:p>
        </w:tc>
        <w:tc>
          <w:tcPr>
            <w:tcW w:w="1093"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1"/>
                <w:szCs w:val="21"/>
                <w:lang w:val="en-US" w:eastAsia="zh-CN" w:bidi="ar"/>
              </w:rPr>
              <w:t>是否完成</w:t>
            </w:r>
          </w:p>
        </w:tc>
        <w:tc>
          <w:tcPr>
            <w:tcW w:w="95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存在</w:t>
            </w:r>
            <w:r>
              <w:rPr>
                <w:rStyle w:val="22"/>
                <w:rFonts w:hint="default" w:ascii="Times New Roman" w:hAnsi="Times New Roman" w:eastAsia="方正仿宋_GBK" w:cs="Times New Roman"/>
                <w:sz w:val="24"/>
                <w:szCs w:val="24"/>
                <w:lang w:val="en-US" w:eastAsia="zh-CN" w:bidi="ar"/>
              </w:rPr>
              <w:br w:type="textWrapping"/>
            </w:r>
            <w:r>
              <w:rPr>
                <w:rStyle w:val="22"/>
                <w:rFonts w:hint="default" w:ascii="Times New Roman" w:hAnsi="Times New Roman" w:eastAsia="方正仿宋_GBK" w:cs="Times New Roman"/>
                <w:sz w:val="24"/>
                <w:szCs w:val="24"/>
                <w:lang w:val="en-US" w:eastAsia="zh-CN" w:bidi="ar"/>
              </w:rPr>
              <w:t>的问</w:t>
            </w:r>
            <w:r>
              <w:rPr>
                <w:rStyle w:val="22"/>
                <w:rFonts w:hint="default" w:ascii="Times New Roman" w:hAnsi="Times New Roman" w:eastAsia="方正仿宋_GBK" w:cs="Times New Roman"/>
                <w:sz w:val="24"/>
                <w:szCs w:val="24"/>
                <w:lang w:val="en-US" w:eastAsia="zh-CN" w:bidi="ar"/>
              </w:rPr>
              <w:br w:type="textWrapping"/>
            </w:r>
            <w:r>
              <w:rPr>
                <w:rStyle w:val="22"/>
                <w:rFonts w:hint="default" w:ascii="Times New Roman" w:hAnsi="Times New Roman" w:eastAsia="方正仿宋_GBK" w:cs="Times New Roman"/>
                <w:sz w:val="24"/>
                <w:szCs w:val="24"/>
                <w:lang w:val="en-US" w:eastAsia="zh-CN" w:bidi="ar"/>
              </w:rPr>
              <w:t>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default" w:ascii="Times New Roman" w:hAnsi="Times New Roman" w:eastAsia="方正仿宋_GBK" w:cs="Times New Roman"/>
                <w:i w:val="0"/>
                <w:iCs w:val="0"/>
                <w:color w:val="000000"/>
                <w:sz w:val="24"/>
                <w:szCs w:val="24"/>
                <w:u w:val="none"/>
              </w:rPr>
            </w:pP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default" w:ascii="Times New Roman" w:hAnsi="Times New Roman" w:eastAsia="方正仿宋_GBK" w:cs="Times New Roman"/>
                <w:i w:val="0"/>
                <w:iCs w:val="0"/>
                <w:color w:val="000000"/>
                <w:sz w:val="24"/>
                <w:szCs w:val="24"/>
                <w:u w:val="none"/>
              </w:rPr>
            </w:pPr>
          </w:p>
        </w:tc>
        <w:tc>
          <w:tcPr>
            <w:tcW w:w="481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60" w:lineRule="exact"/>
              <w:jc w:val="center"/>
              <w:rPr>
                <w:rFonts w:hint="default" w:ascii="Times New Roman" w:hAnsi="Times New Roman" w:eastAsia="方正仿宋_GBK" w:cs="Times New Roman"/>
                <w:i w:val="0"/>
                <w:iCs w:val="0"/>
                <w:color w:val="000000"/>
                <w:sz w:val="24"/>
                <w:szCs w:val="24"/>
                <w:u w:val="none"/>
              </w:rPr>
            </w:pPr>
          </w:p>
        </w:tc>
        <w:tc>
          <w:tcPr>
            <w:tcW w:w="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否</w:t>
            </w:r>
          </w:p>
        </w:tc>
        <w:tc>
          <w:tcPr>
            <w:tcW w:w="95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560" w:lineRule="exact"/>
              <w:jc w:val="center"/>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 </w:t>
            </w:r>
          </w:p>
        </w:tc>
        <w:tc>
          <w:tcPr>
            <w:tcW w:w="14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物业服务履约不到位问题</w:t>
            </w: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是否按照合同约定内容和标准提供服务</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2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物业服务信息是否公示公开</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3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是否履行向业主大会、业主委员会</w:t>
            </w:r>
            <w:r>
              <w:rPr>
                <w:rStyle w:val="22"/>
                <w:rFonts w:hint="eastAsia" w:ascii="Times New Roman" w:hAnsi="Times New Roman" w:eastAsia="方正仿宋_GBK" w:cs="Times New Roman"/>
                <w:sz w:val="24"/>
                <w:szCs w:val="24"/>
                <w:lang w:val="en-US" w:eastAsia="zh-CN" w:bidi="ar"/>
              </w:rPr>
              <w:t>（</w:t>
            </w:r>
            <w:r>
              <w:rPr>
                <w:rStyle w:val="22"/>
                <w:rFonts w:hint="default" w:ascii="Times New Roman" w:hAnsi="Times New Roman" w:eastAsia="方正仿宋_GBK" w:cs="Times New Roman"/>
                <w:sz w:val="24"/>
                <w:szCs w:val="24"/>
                <w:lang w:val="en-US" w:eastAsia="zh-CN" w:bidi="ar"/>
              </w:rPr>
              <w:t>物管会</w:t>
            </w:r>
            <w:r>
              <w:rPr>
                <w:rStyle w:val="22"/>
                <w:rFonts w:hint="eastAsia" w:ascii="Times New Roman" w:hAnsi="Times New Roman" w:eastAsia="方正仿宋_GBK" w:cs="Times New Roman"/>
                <w:sz w:val="24"/>
                <w:szCs w:val="24"/>
                <w:lang w:val="en-US" w:eastAsia="zh-CN" w:bidi="ar"/>
              </w:rPr>
              <w:t>）</w:t>
            </w:r>
            <w:r>
              <w:rPr>
                <w:rStyle w:val="22"/>
                <w:rFonts w:hint="default" w:ascii="Times New Roman" w:hAnsi="Times New Roman" w:eastAsia="方正仿宋_GBK" w:cs="Times New Roman"/>
                <w:sz w:val="24"/>
                <w:szCs w:val="24"/>
                <w:lang w:val="en-US" w:eastAsia="zh-CN" w:bidi="ar"/>
              </w:rPr>
              <w:t>报告物业服务履约、维修资金使用、公共收益收支等情况义务</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4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是否履行物业交付义务</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5 </w:t>
            </w:r>
          </w:p>
        </w:tc>
        <w:tc>
          <w:tcPr>
            <w:tcW w:w="14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侵占业主公共收益问题</w:t>
            </w: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小区公共收益管理是否规范</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6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是否擅自利用小区公共部位经营</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7 </w:t>
            </w:r>
          </w:p>
        </w:tc>
        <w:tc>
          <w:tcPr>
            <w:tcW w:w="14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住宅老旧电梯更新不及时问题</w:t>
            </w: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住宅电梯日常维护保养、定期检验是否及时</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8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对投入使用时间长、运行状况差、群众意见集中、申请加装电梯意愿强烈的，是否按要求及时向有关部门报告，申请纳入住宅老旧电梯更新改造计划</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9 </w:t>
            </w:r>
          </w:p>
        </w:tc>
        <w:tc>
          <w:tcPr>
            <w:tcW w:w="14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共用消防设施设备的维护管理不到位问题</w:t>
            </w: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是否定期对物业管理区域内的消防设施设备和消防安全通道、场所进行全面排查，确保其符合规范要求</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10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是否组织业主清理楼道、走廊、阳台等区域的杂物</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11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是否对检查和清理过程中发现的各类违法违规行为，履行劝阻、制止责任；劝阻、制止无效的，是否及时向有关行政管理部门报告</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12 </w:t>
            </w:r>
          </w:p>
        </w:tc>
        <w:tc>
          <w:tcPr>
            <w:tcW w:w="147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其他问题</w:t>
            </w: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物业服务用房面积是否足够</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13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是否及时向业主开具电动车充电桩安装证明和停车手续</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14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代收水电费是否存在违规加价、搭车捆绑收取物业费、业主晚间周末缴费难</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15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是否严格履行饲养动物管理责任</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16 </w:t>
            </w:r>
          </w:p>
        </w:tc>
        <w:tc>
          <w:tcPr>
            <w:tcW w:w="147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340" w:lineRule="exact"/>
              <w:jc w:val="center"/>
              <w:rPr>
                <w:rFonts w:hint="default" w:ascii="Times New Roman" w:hAnsi="Times New Roman" w:eastAsia="方正仿宋_GBK" w:cs="Times New Roman"/>
                <w:i w:val="0"/>
                <w:iCs w:val="0"/>
                <w:color w:val="000000"/>
                <w:sz w:val="24"/>
                <w:szCs w:val="24"/>
                <w:u w:val="none"/>
              </w:rPr>
            </w:pPr>
          </w:p>
        </w:tc>
        <w:tc>
          <w:tcPr>
            <w:tcW w:w="481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是否无正当理由拒不退出物业服务项目</w:t>
            </w:r>
          </w:p>
        </w:tc>
        <w:tc>
          <w:tcPr>
            <w:tcW w:w="55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c>
          <w:tcPr>
            <w:tcW w:w="952"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val="0"/>
              <w:spacing w:line="340" w:lineRule="exact"/>
              <w:jc w:val="left"/>
              <w:rPr>
                <w:rFonts w:hint="default" w:ascii="Times New Roman" w:hAnsi="Times New Roman" w:eastAsia="方正仿宋_GBK"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7"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340" w:lineRule="exact"/>
              <w:jc w:val="left"/>
              <w:textAlignment w:val="center"/>
              <w:rPr>
                <w:rFonts w:hint="default" w:ascii="Times New Roman" w:hAnsi="Times New Roman" w:eastAsia="方正仿宋_GBK" w:cs="Times New Roman"/>
                <w:i w:val="0"/>
                <w:iCs w:val="0"/>
                <w:color w:val="000000"/>
                <w:sz w:val="24"/>
                <w:szCs w:val="24"/>
                <w:u w:val="none"/>
              </w:rPr>
            </w:pPr>
            <w:r>
              <w:rPr>
                <w:rStyle w:val="22"/>
                <w:rFonts w:hint="default" w:ascii="Times New Roman" w:hAnsi="Times New Roman" w:eastAsia="方正仿宋_GBK" w:cs="Times New Roman"/>
                <w:sz w:val="24"/>
                <w:szCs w:val="24"/>
                <w:lang w:val="en-US" w:eastAsia="zh-CN" w:bidi="ar"/>
              </w:rPr>
              <w:t xml:space="preserve">整改承诺：上述共计 </w:t>
            </w:r>
            <w:r>
              <w:rPr>
                <w:rStyle w:val="15"/>
                <w:rFonts w:hint="default" w:ascii="Times New Roman" w:hAnsi="Times New Roman" w:eastAsia="方正仿宋_GBK" w:cs="Times New Roman"/>
                <w:sz w:val="24"/>
                <w:szCs w:val="24"/>
                <w:lang w:val="en-US" w:eastAsia="zh-CN" w:bidi="ar"/>
              </w:rPr>
              <w:t xml:space="preserve">   </w:t>
            </w:r>
            <w:r>
              <w:rPr>
                <w:rStyle w:val="22"/>
                <w:rFonts w:hint="default" w:ascii="Times New Roman" w:hAnsi="Times New Roman" w:eastAsia="方正仿宋_GBK" w:cs="Times New Roman"/>
                <w:sz w:val="24"/>
                <w:szCs w:val="24"/>
                <w:lang w:val="en-US" w:eastAsia="zh-CN" w:bidi="ar"/>
              </w:rPr>
              <w:t xml:space="preserve"> 条问题本公司承诺于        年</w:t>
            </w:r>
            <w:r>
              <w:rPr>
                <w:rStyle w:val="15"/>
                <w:rFonts w:hint="default" w:ascii="Times New Roman" w:hAnsi="Times New Roman" w:eastAsia="方正仿宋_GBK" w:cs="Times New Roman"/>
                <w:sz w:val="24"/>
                <w:szCs w:val="24"/>
                <w:lang w:val="en-US" w:eastAsia="zh-CN" w:bidi="ar"/>
              </w:rPr>
              <w:t xml:space="preserve">      </w:t>
            </w:r>
            <w:r>
              <w:rPr>
                <w:rStyle w:val="22"/>
                <w:rFonts w:hint="default" w:ascii="Times New Roman" w:hAnsi="Times New Roman" w:eastAsia="方正仿宋_GBK" w:cs="Times New Roman"/>
                <w:sz w:val="24"/>
                <w:szCs w:val="24"/>
                <w:lang w:val="en-US" w:eastAsia="zh-CN" w:bidi="ar"/>
              </w:rPr>
              <w:t xml:space="preserve"> 月</w:t>
            </w:r>
            <w:r>
              <w:rPr>
                <w:rStyle w:val="15"/>
                <w:rFonts w:hint="default" w:ascii="Times New Roman" w:hAnsi="Times New Roman" w:eastAsia="方正仿宋_GBK" w:cs="Times New Roman"/>
                <w:sz w:val="24"/>
                <w:szCs w:val="24"/>
                <w:lang w:val="en-US" w:eastAsia="zh-CN" w:bidi="ar"/>
              </w:rPr>
              <w:t xml:space="preserve">     </w:t>
            </w:r>
            <w:r>
              <w:rPr>
                <w:rStyle w:val="22"/>
                <w:rFonts w:hint="default" w:ascii="Times New Roman" w:hAnsi="Times New Roman" w:eastAsia="方正仿宋_GBK" w:cs="Times New Roman"/>
                <w:sz w:val="24"/>
                <w:szCs w:val="24"/>
                <w:lang w:val="en-US" w:eastAsia="zh-CN" w:bidi="ar"/>
              </w:rPr>
              <w:t xml:space="preserve"> 日  </w:t>
            </w:r>
            <w:r>
              <w:rPr>
                <w:rStyle w:val="22"/>
                <w:rFonts w:hint="eastAsia" w:ascii="Times New Roman" w:hAnsi="Times New Roman" w:eastAsia="方正仿宋_GBK" w:cs="Times New Roman"/>
                <w:sz w:val="24"/>
                <w:szCs w:val="24"/>
                <w:lang w:val="en-US" w:eastAsia="zh-CN" w:bidi="ar"/>
              </w:rPr>
              <w:t>（</w:t>
            </w:r>
            <w:r>
              <w:rPr>
                <w:rStyle w:val="22"/>
                <w:rFonts w:hint="default" w:ascii="Times New Roman" w:hAnsi="Times New Roman" w:eastAsia="方正仿宋_GBK" w:cs="Times New Roman"/>
                <w:sz w:val="24"/>
                <w:szCs w:val="24"/>
                <w:lang w:val="en-US" w:eastAsia="zh-CN" w:bidi="ar"/>
              </w:rPr>
              <w:t xml:space="preserve">    日 以内</w:t>
            </w:r>
            <w:r>
              <w:rPr>
                <w:rStyle w:val="22"/>
                <w:rFonts w:hint="eastAsia" w:ascii="Times New Roman" w:hAnsi="Times New Roman" w:eastAsia="方正仿宋_GBK" w:cs="Times New Roman"/>
                <w:sz w:val="24"/>
                <w:szCs w:val="24"/>
                <w:lang w:val="en-US" w:eastAsia="zh-CN" w:bidi="ar"/>
              </w:rPr>
              <w:t>）</w:t>
            </w:r>
            <w:r>
              <w:rPr>
                <w:rStyle w:val="22"/>
                <w:rFonts w:hint="default" w:ascii="Times New Roman" w:hAnsi="Times New Roman" w:eastAsia="方正仿宋_GBK" w:cs="Times New Roman"/>
                <w:sz w:val="24"/>
                <w:szCs w:val="24"/>
                <w:lang w:val="en-US" w:eastAsia="zh-CN" w:bidi="ar"/>
              </w:rPr>
              <w:t>前整改完成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817" w:type="dxa"/>
            <w:gridSpan w:val="9"/>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left"/>
              <w:textAlignment w:val="center"/>
              <w:rPr>
                <w:rFonts w:hint="default" w:ascii="Times New Roman" w:hAnsi="Times New Roman" w:eastAsia="方正仿宋_GBK" w:cs="Times New Roman"/>
                <w:i w:val="0"/>
                <w:iCs w:val="0"/>
                <w:color w:val="000000"/>
                <w:sz w:val="24"/>
                <w:szCs w:val="24"/>
                <w:u w:val="none"/>
              </w:rPr>
            </w:pPr>
            <w:r>
              <w:rPr>
                <w:rStyle w:val="23"/>
                <w:rFonts w:hint="default" w:ascii="Times New Roman" w:hAnsi="Times New Roman" w:eastAsia="方正仿宋_GBK" w:cs="Times New Roman"/>
                <w:sz w:val="24"/>
                <w:szCs w:val="24"/>
                <w:lang w:val="en-US" w:eastAsia="zh-CN" w:bidi="ar"/>
              </w:rPr>
              <w:t xml:space="preserve">物业服务企业签章：                        </w:t>
            </w:r>
            <w:r>
              <w:rPr>
                <w:rStyle w:val="22"/>
                <w:rFonts w:hint="default" w:ascii="Times New Roman" w:hAnsi="Times New Roman" w:eastAsia="方正仿宋_GBK" w:cs="Times New Roman"/>
                <w:sz w:val="24"/>
                <w:szCs w:val="24"/>
                <w:lang w:val="en-US" w:eastAsia="zh-CN" w:bidi="ar"/>
              </w:rPr>
              <w:t>业主委员会签章：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84" w:type="dxa"/>
            <w:gridSpan w:val="2"/>
            <w:tcBorders>
              <w:top w:val="nil"/>
              <w:left w:val="nil"/>
              <w:bottom w:val="nil"/>
              <w:right w:val="nil"/>
            </w:tcBorders>
            <w:noWrap/>
            <w:vAlign w:val="bottom"/>
          </w:tcPr>
          <w:p>
            <w:pPr>
              <w:keepNext w:val="0"/>
              <w:keepLines w:val="0"/>
              <w:pageBreakBefore w:val="0"/>
              <w:kinsoku/>
              <w:wordWrap/>
              <w:overflowPunct/>
              <w:topLinePunct w:val="0"/>
              <w:autoSpaceDE/>
              <w:autoSpaceDN/>
              <w:bidi w:val="0"/>
              <w:adjustRightInd/>
              <w:snapToGrid w:val="0"/>
              <w:spacing w:line="560" w:lineRule="exact"/>
              <w:rPr>
                <w:rFonts w:hint="default" w:ascii="Times New Roman" w:hAnsi="Times New Roman" w:eastAsia="方正仿宋_GBK" w:cs="Times New Roman"/>
                <w:i w:val="0"/>
                <w:iCs w:val="0"/>
                <w:color w:val="000000"/>
                <w:sz w:val="24"/>
                <w:szCs w:val="24"/>
                <w:u w:val="none"/>
              </w:rPr>
            </w:pPr>
          </w:p>
        </w:tc>
        <w:tc>
          <w:tcPr>
            <w:tcW w:w="8333" w:type="dxa"/>
            <w:gridSpan w:val="7"/>
            <w:tcBorders>
              <w:top w:val="nil"/>
              <w:left w:val="nil"/>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snapToGrid w:val="0"/>
              <w:spacing w:line="560" w:lineRule="exact"/>
              <w:ind w:firstLineChars="100"/>
              <w:jc w:val="left"/>
              <w:textAlignment w:val="top"/>
              <w:rPr>
                <w:rFonts w:hint="default" w:ascii="Times New Roman" w:hAnsi="Times New Roman" w:eastAsia="方正仿宋_GBK" w:cs="Times New Roman"/>
                <w:i w:val="0"/>
                <w:iCs w:val="0"/>
                <w:color w:val="000000"/>
                <w:sz w:val="24"/>
                <w:szCs w:val="24"/>
                <w:u w:val="none"/>
              </w:rPr>
            </w:pPr>
            <w:r>
              <w:rPr>
                <w:rStyle w:val="24"/>
                <w:rFonts w:hint="default" w:ascii="Times New Roman" w:hAnsi="Times New Roman" w:eastAsia="方正仿宋_GBK" w:cs="Times New Roman"/>
                <w:sz w:val="24"/>
                <w:szCs w:val="24"/>
                <w:lang w:val="en-US" w:eastAsia="zh-CN" w:bidi="ar"/>
              </w:rPr>
              <w:t xml:space="preserve">日 期 ：                                 </w:t>
            </w:r>
            <w:r>
              <w:rPr>
                <w:rStyle w:val="25"/>
                <w:rFonts w:hint="default" w:ascii="Times New Roman" w:hAnsi="Times New Roman" w:eastAsia="方正仿宋_GBK" w:cs="Times New Roman"/>
                <w:sz w:val="24"/>
                <w:szCs w:val="24"/>
                <w:lang w:val="en-US" w:eastAsia="zh-CN" w:bidi="ar"/>
              </w:rPr>
              <w:t>日 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360" w:hRule="atLeast"/>
          <w:jc w:val="center"/>
        </w:trPr>
        <w:tc>
          <w:tcPr>
            <w:tcW w:w="8560" w:type="dxa"/>
            <w:gridSpan w:val="7"/>
            <w:tcBorders>
              <w:top w:val="nil"/>
              <w:left w:val="nil"/>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spacing w:line="560" w:lineRule="exact"/>
              <w:jc w:val="left"/>
              <w:textAlignment w:val="top"/>
              <w:rPr>
                <w:rFonts w:ascii="黑体" w:hAnsi="宋体" w:eastAsia="黑体" w:cs="黑体"/>
                <w:b/>
                <w:bCs/>
                <w:i w:val="0"/>
                <w:iCs w:val="0"/>
                <w:color w:val="000000"/>
                <w:sz w:val="26"/>
                <w:szCs w:val="26"/>
                <w:u w:val="none"/>
              </w:rPr>
            </w:pPr>
            <w:r>
              <w:rPr>
                <w:rFonts w:hint="default" w:ascii="Times New Roman" w:hAnsi="Times New Roman" w:eastAsia="方正黑体_GBK" w:cs="Times New Roman"/>
                <w:b w:val="0"/>
                <w:bCs w:val="0"/>
                <w:i w:val="0"/>
                <w:iCs w:val="0"/>
                <w:color w:val="000000"/>
                <w:kern w:val="0"/>
                <w:sz w:val="32"/>
                <w:szCs w:val="32"/>
                <w:u w:val="none"/>
                <w:lang w:val="en-US" w:eastAsia="zh-CN" w:bidi="ar"/>
              </w:rPr>
              <w:t>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420" w:hRule="atLeast"/>
          <w:jc w:val="center"/>
        </w:trPr>
        <w:tc>
          <w:tcPr>
            <w:tcW w:w="8560" w:type="dxa"/>
            <w:gridSpan w:val="7"/>
            <w:tcBorders>
              <w:top w:val="nil"/>
              <w:left w:val="nil"/>
              <w:bottom w:val="nil"/>
              <w:right w:val="nil"/>
            </w:tcBorders>
            <w:noWrap/>
            <w:vAlign w:val="bottom"/>
          </w:tcPr>
          <w:p>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方正小标宋_GBK" w:hAnsi="方正小标宋_GBK" w:eastAsia="方正小标宋_GBK" w:cs="方正小标宋_GBK"/>
                <w:b w:val="0"/>
                <w:bCs w:val="0"/>
                <w:i w:val="0"/>
                <w:iCs w:val="0"/>
                <w:color w:val="000000"/>
                <w:sz w:val="36"/>
                <w:szCs w:val="36"/>
                <w:u w:val="none"/>
              </w:rPr>
            </w:pPr>
            <w:r>
              <w:rPr>
                <w:rFonts w:hint="eastAsia" w:ascii="方正小标宋_GBK" w:hAnsi="方正小标宋_GBK" w:eastAsia="方正小标宋_GBK" w:cs="方正小标宋_GBK"/>
                <w:b w:val="0"/>
                <w:bCs w:val="0"/>
                <w:i w:val="0"/>
                <w:iCs w:val="0"/>
                <w:color w:val="000000"/>
                <w:kern w:val="0"/>
                <w:sz w:val="36"/>
                <w:szCs w:val="36"/>
                <w:u w:val="none"/>
                <w:lang w:val="en-US" w:eastAsia="zh-CN" w:bidi="ar"/>
              </w:rPr>
              <w:t>自治区物业服务企业服务行为负面清单2.0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465"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序号</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pacing w:line="560" w:lineRule="exact"/>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清单内容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45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不按法律法规等相关规定开展物业服务项目承接查验。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41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2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不按法律法规规定备案物业服务合同。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45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3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物业服务企业受委托代交房的，以先交纳物业费为前提方可看房、领钥匙。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64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4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不按法律法规规定公开物业服务情况、小区公共收益，或不按物业服务合同约定定期公示相关物业服务费用收支。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65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5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不按法律法规规定向业主大会</w:t>
            </w:r>
            <w:r>
              <w:rPr>
                <w:rFonts w:hint="eastAsia" w:ascii="Times New Roman" w:hAnsi="Times New Roman" w:eastAsia="方正仿宋_GBK" w:cs="Times New Roman"/>
                <w:i w:val="0"/>
                <w:iCs w:val="0"/>
                <w:color w:val="000000"/>
                <w:kern w:val="0"/>
                <w:sz w:val="24"/>
                <w:szCs w:val="24"/>
                <w:u w:val="none"/>
                <w:lang w:val="en-US" w:eastAsia="zh-CN" w:bidi="ar"/>
              </w:rPr>
              <w:t>筹备</w:t>
            </w:r>
            <w:r>
              <w:rPr>
                <w:rFonts w:hint="default" w:ascii="Times New Roman" w:hAnsi="Times New Roman" w:eastAsia="方正仿宋_GBK" w:cs="Times New Roman"/>
                <w:i w:val="0"/>
                <w:iCs w:val="0"/>
                <w:color w:val="000000"/>
                <w:kern w:val="0"/>
                <w:sz w:val="24"/>
                <w:szCs w:val="24"/>
                <w:u w:val="none"/>
                <w:lang w:val="en-US" w:eastAsia="zh-CN" w:bidi="ar"/>
              </w:rPr>
              <w:t>组提供业主名册、物业服务区域的基本信息等文件资料，拒不配合筹备组工作和召开业主大会会议。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103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6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不按法律法规规定和物业服务合同约定做好安全巡查防范工作，对业主或者房屋实际使用人在物业服务区域内私搭乱建、占用堵塞公共和消防通道、毁绿占绿以及违法违规装饰装修等违法违规行为未予以劝阻、制止，制止无效的未及时报告有关行政主管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49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7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不按法律法规规定申请使用专项维修资金，或骗取、挪用住宅专项维修资金。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41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8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擅自改变物业服务用房及业主公共部位、场地、共用设施设备用途，或用于生产经营。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42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9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采取限购或停止供电、供水、供热、供燃气、车辆进小区等方式</w:t>
            </w:r>
            <w:r>
              <w:rPr>
                <w:rFonts w:hint="eastAsia" w:ascii="Times New Roman" w:hAnsi="Times New Roman" w:eastAsia="方正仿宋_GBK" w:cs="Times New Roman"/>
                <w:i w:val="0"/>
                <w:iCs w:val="0"/>
                <w:color w:val="000000"/>
                <w:kern w:val="0"/>
                <w:sz w:val="24"/>
                <w:szCs w:val="24"/>
                <w:u w:val="none"/>
                <w:lang w:val="en-US" w:eastAsia="zh-CN" w:bidi="ar"/>
              </w:rPr>
              <w:t>催缴</w:t>
            </w:r>
            <w:r>
              <w:rPr>
                <w:rFonts w:hint="default" w:ascii="Times New Roman" w:hAnsi="Times New Roman" w:eastAsia="方正仿宋_GBK" w:cs="Times New Roman"/>
                <w:i w:val="0"/>
                <w:iCs w:val="0"/>
                <w:color w:val="000000"/>
                <w:kern w:val="0"/>
                <w:sz w:val="24"/>
                <w:szCs w:val="24"/>
                <w:u w:val="none"/>
                <w:lang w:val="en-US" w:eastAsia="zh-CN" w:bidi="ar"/>
              </w:rPr>
              <w:t>物业费。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63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10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受委托代收水电等有关费用的，向业主或者非业主使用人违规收取手续费、电损水耗等额外费用。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46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11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不按法律法规等相关规定以不正当方式参与物业服务项目竞标，扰乱市场秩序。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63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12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不按法律法规规定单方面提前解除物业服务合同，物业服务合同终止时，拒绝向业主委员会移交资料或者拒不退出物业服务区域。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630"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13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不按法律法规等相关规定将装饰装修的禁止行为和注意事项告知业主或者房屋实际使用人。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765"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14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小区业主违规装饰装修时，违规向业主或装饰装修施工方收取装修押金，采取不允许装修材料和装修施工队伍进小区、停水停电等方式，向业主及装修施工人员索要“好处费”。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98" w:type="dxa"/>
          <w:wAfter w:w="159" w:type="dxa"/>
          <w:trHeight w:val="465" w:hRule="atLeast"/>
          <w:jc w:val="center"/>
        </w:trPr>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 xml:space="preserve">15 </w:t>
            </w:r>
          </w:p>
        </w:tc>
        <w:tc>
          <w:tcPr>
            <w:tcW w:w="762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iCs w:val="0"/>
                <w:color w:val="000000"/>
                <w:sz w:val="24"/>
                <w:szCs w:val="24"/>
                <w:u w:val="none"/>
              </w:rPr>
            </w:pPr>
            <w:r>
              <w:rPr>
                <w:rFonts w:hint="default" w:ascii="Times New Roman" w:hAnsi="Times New Roman" w:eastAsia="方正仿宋_GBK" w:cs="Times New Roman"/>
                <w:i w:val="0"/>
                <w:iCs w:val="0"/>
                <w:color w:val="000000"/>
                <w:kern w:val="0"/>
                <w:sz w:val="24"/>
                <w:szCs w:val="24"/>
                <w:u w:val="none"/>
                <w:lang w:val="en-US" w:eastAsia="zh-CN" w:bidi="ar"/>
              </w:rPr>
              <w:t>法律法规规定及物业服务合同等其他约定的禁止行为</w:t>
            </w:r>
          </w:p>
        </w:tc>
      </w:tr>
    </w:tbl>
    <w:p>
      <w:pPr>
        <w:keepNext w:val="0"/>
        <w:keepLines w:val="0"/>
        <w:pageBreakBefore w:val="0"/>
        <w:kinsoku/>
        <w:wordWrap/>
        <w:overflowPunct/>
        <w:topLinePunct w:val="0"/>
        <w:autoSpaceDE/>
        <w:autoSpaceDN/>
        <w:bidi w:val="0"/>
        <w:adjustRightInd/>
        <w:spacing w:line="560" w:lineRule="exact"/>
        <w:rPr>
          <w:rFonts w:hint="default" w:ascii="Times New Roman" w:hAnsi="Times New Roman" w:eastAsia="方正仿宋_GBK" w:cs="Times New Roman"/>
          <w:sz w:val="24"/>
          <w:szCs w:val="24"/>
          <w:lang w:eastAsia="zh-CN"/>
        </w:rPr>
      </w:pPr>
    </w:p>
    <w:p>
      <w:pPr>
        <w:keepNext w:val="0"/>
        <w:keepLines w:val="0"/>
        <w:pageBreakBefore w:val="0"/>
        <w:kinsoku/>
        <w:wordWrap/>
        <w:overflowPunct/>
        <w:topLinePunct w:val="0"/>
        <w:autoSpaceDE/>
        <w:autoSpaceDN/>
        <w:bidi w:val="0"/>
        <w:adjustRightInd/>
        <w:spacing w:line="560" w:lineRule="exact"/>
        <w:rPr>
          <w:rFonts w:hint="default" w:ascii="Times New Roman" w:hAnsi="Times New Roman" w:eastAsia="方正仿宋_GBK" w:cs="Times New Roman"/>
          <w:sz w:val="24"/>
          <w:szCs w:val="24"/>
          <w:lang w:eastAsia="zh-CN"/>
        </w:rPr>
      </w:pPr>
    </w:p>
    <w:p>
      <w:pPr>
        <w:keepNext w:val="0"/>
        <w:keepLines w:val="0"/>
        <w:pageBreakBefore w:val="0"/>
        <w:kinsoku/>
        <w:wordWrap/>
        <w:overflowPunct/>
        <w:topLinePunct w:val="0"/>
        <w:autoSpaceDE/>
        <w:autoSpaceDN/>
        <w:bidi w:val="0"/>
        <w:adjustRightInd/>
        <w:spacing w:line="560" w:lineRule="exact"/>
        <w:rPr>
          <w:rFonts w:hint="default" w:ascii="Times New Roman" w:hAnsi="Times New Roman" w:eastAsia="方正仿宋_GBK" w:cs="Times New Roman"/>
          <w:sz w:val="28"/>
          <w:szCs w:val="28"/>
          <w:lang w:eastAsia="zh-CN"/>
        </w:rPr>
      </w:pPr>
    </w:p>
    <w:p>
      <w:pPr>
        <w:keepNext w:val="0"/>
        <w:keepLines w:val="0"/>
        <w:pageBreakBefore w:val="0"/>
        <w:kinsoku/>
        <w:wordWrap/>
        <w:overflowPunct/>
        <w:topLinePunct w:val="0"/>
        <w:autoSpaceDE/>
        <w:autoSpaceDN/>
        <w:bidi w:val="0"/>
        <w:adjustRightInd/>
        <w:spacing w:line="560" w:lineRule="exact"/>
        <w:rPr>
          <w:rFonts w:hint="default" w:ascii="Times New Roman" w:hAnsi="Times New Roman" w:eastAsia="方正仿宋_GBK" w:cs="Times New Roman"/>
          <w:sz w:val="24"/>
          <w:szCs w:val="24"/>
          <w:lang w:eastAsia="zh-CN"/>
        </w:rPr>
        <w:sectPr>
          <w:footerReference r:id="rId5" w:type="first"/>
          <w:footerReference r:id="rId3" w:type="default"/>
          <w:footerReference r:id="rId4" w:type="even"/>
          <w:pgSz w:w="11906" w:h="16838"/>
          <w:pgMar w:top="1440" w:right="1800" w:bottom="1440" w:left="1800" w:header="851" w:footer="992" w:gutter="0"/>
          <w:pgNumType w:fmt="decimal"/>
          <w:cols w:space="720" w:num="1"/>
          <w:rtlGutter w:val="0"/>
          <w:docGrid w:type="lines" w:linePitch="312" w:charSpace="0"/>
        </w:sectPr>
      </w:pPr>
    </w:p>
    <w:tbl>
      <w:tblPr>
        <w:tblStyle w:val="11"/>
        <w:tblW w:w="513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46"/>
        <w:gridCol w:w="324"/>
        <w:gridCol w:w="293"/>
        <w:gridCol w:w="333"/>
        <w:gridCol w:w="293"/>
        <w:gridCol w:w="424"/>
        <w:gridCol w:w="394"/>
        <w:gridCol w:w="404"/>
        <w:gridCol w:w="303"/>
        <w:gridCol w:w="303"/>
        <w:gridCol w:w="416"/>
        <w:gridCol w:w="434"/>
        <w:gridCol w:w="404"/>
        <w:gridCol w:w="404"/>
        <w:gridCol w:w="414"/>
        <w:gridCol w:w="424"/>
        <w:gridCol w:w="416"/>
        <w:gridCol w:w="414"/>
        <w:gridCol w:w="404"/>
        <w:gridCol w:w="404"/>
        <w:gridCol w:w="414"/>
        <w:gridCol w:w="374"/>
        <w:gridCol w:w="424"/>
        <w:gridCol w:w="412"/>
        <w:gridCol w:w="387"/>
        <w:gridCol w:w="387"/>
        <w:gridCol w:w="397"/>
        <w:gridCol w:w="387"/>
        <w:gridCol w:w="391"/>
        <w:gridCol w:w="387"/>
        <w:gridCol w:w="444"/>
        <w:gridCol w:w="419"/>
        <w:gridCol w:w="693"/>
        <w:gridCol w:w="538"/>
        <w:gridCol w:w="478"/>
        <w:gridCol w:w="94"/>
        <w:gridCol w:w="3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6" w:type="pct"/>
          <w:trHeight w:val="0" w:hRule="atLeast"/>
          <w:jc w:val="center"/>
        </w:trPr>
        <w:tc>
          <w:tcPr>
            <w:tcW w:w="4873" w:type="pct"/>
            <w:gridSpan w:val="36"/>
            <w:tcBorders>
              <w:top w:val="nil"/>
              <w:left w:val="nil"/>
              <w:bottom w:val="nil"/>
              <w:right w:val="nil"/>
            </w:tcBorders>
            <w:noWrap w:val="0"/>
            <w:vAlign w:val="top"/>
          </w:tcPr>
          <w:p>
            <w:pPr>
              <w:keepNext w:val="0"/>
              <w:keepLines w:val="0"/>
              <w:pageBreakBefore w:val="0"/>
              <w:widowControl/>
              <w:suppressLineNumbers w:val="0"/>
              <w:kinsoku/>
              <w:wordWrap/>
              <w:overflowPunct/>
              <w:topLinePunct w:val="0"/>
              <w:autoSpaceDE/>
              <w:autoSpaceDN/>
              <w:bidi w:val="0"/>
              <w:adjustRightInd/>
              <w:snapToGrid w:val="0"/>
              <w:spacing w:line="560" w:lineRule="exact"/>
              <w:jc w:val="left"/>
              <w:textAlignment w:val="top"/>
              <w:rPr>
                <w:rFonts w:hint="default" w:ascii="黑体" w:hAnsi="宋体" w:eastAsia="黑体" w:cs="黑体"/>
                <w:b/>
                <w:bCs/>
                <w:i w:val="0"/>
                <w:iCs w:val="0"/>
                <w:color w:val="000000"/>
                <w:sz w:val="28"/>
                <w:szCs w:val="28"/>
                <w:u w:val="none"/>
                <w:lang w:val="en-US"/>
              </w:rPr>
            </w:pPr>
            <w:r>
              <w:rPr>
                <w:rFonts w:hint="default" w:ascii="Times New Roman" w:hAnsi="Times New Roman" w:eastAsia="方正黑体_GBK" w:cs="Times New Roman"/>
                <w:b w:val="0"/>
                <w:bCs w:val="0"/>
                <w:i w:val="0"/>
                <w:iCs w:val="0"/>
                <w:color w:val="000000"/>
                <w:kern w:val="0"/>
                <w:sz w:val="32"/>
                <w:szCs w:val="32"/>
                <w:u w:val="none"/>
                <w:lang w:val="en-US" w:eastAsia="zh-CN" w:bidi="ar"/>
              </w:rPr>
              <w:t>附件</w:t>
            </w:r>
            <w:r>
              <w:rPr>
                <w:rFonts w:hint="eastAsia" w:ascii="Times New Roman" w:hAnsi="Times New Roman" w:eastAsia="方正黑体_GBK" w:cs="Times New Roman"/>
                <w:b w:val="0"/>
                <w:bCs w:val="0"/>
                <w:i w:val="0"/>
                <w:iCs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6" w:type="pct"/>
          <w:trHeight w:val="0" w:hRule="atLeast"/>
          <w:jc w:val="center"/>
        </w:trPr>
        <w:tc>
          <w:tcPr>
            <w:tcW w:w="4873" w:type="pct"/>
            <w:gridSpan w:val="36"/>
            <w:tcBorders>
              <w:top w:val="nil"/>
              <w:left w:val="nil"/>
              <w:bottom w:val="nil"/>
              <w:right w:val="nil"/>
            </w:tcBorders>
            <w:noWrap/>
            <w:vAlign w:val="bottom"/>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eastAsia" w:ascii="方正小标宋_GBK" w:hAnsi="方正小标宋_GBK" w:eastAsia="方正小标宋_GBK" w:cs="方正小标宋_GBK"/>
                <w:i w:val="0"/>
                <w:iCs w:val="0"/>
                <w:color w:val="000000"/>
                <w:sz w:val="36"/>
                <w:szCs w:val="36"/>
                <w:u w:val="none"/>
              </w:rPr>
            </w:pPr>
            <w:r>
              <w:rPr>
                <w:rFonts w:hint="eastAsia" w:ascii="方正小标宋_GBK" w:hAnsi="方正小标宋_GBK" w:eastAsia="方正小标宋_GBK" w:cs="方正小标宋_GBK"/>
                <w:i w:val="0"/>
                <w:iCs w:val="0"/>
                <w:color w:val="000000"/>
                <w:kern w:val="0"/>
                <w:sz w:val="36"/>
                <w:szCs w:val="36"/>
                <w:u w:val="none"/>
                <w:lang w:val="en-US" w:eastAsia="zh-CN" w:bidi="ar"/>
              </w:rPr>
              <w:t xml:space="preserve">2026年 </w:t>
            </w:r>
            <w:r>
              <w:rPr>
                <w:rFonts w:hint="eastAsia" w:ascii="方正小标宋_GBK" w:hAnsi="方正小标宋_GBK" w:eastAsia="方正小标宋_GBK" w:cs="方正小标宋_GBK"/>
                <w:i w:val="0"/>
                <w:iCs w:val="0"/>
                <w:color w:val="000000"/>
                <w:kern w:val="0"/>
                <w:sz w:val="36"/>
                <w:szCs w:val="36"/>
                <w:u w:val="single"/>
                <w:lang w:val="en-US" w:eastAsia="zh-CN" w:bidi="ar"/>
              </w:rPr>
              <w:t xml:space="preserve">  </w:t>
            </w:r>
            <w:r>
              <w:rPr>
                <w:rFonts w:hint="eastAsia" w:ascii="方正小标宋_GBK" w:hAnsi="方正小标宋_GBK" w:eastAsia="方正小标宋_GBK" w:cs="方正小标宋_GBK"/>
                <w:i w:val="0"/>
                <w:iCs w:val="0"/>
                <w:color w:val="000000"/>
                <w:kern w:val="0"/>
                <w:sz w:val="36"/>
                <w:szCs w:val="36"/>
                <w:u w:val="none"/>
                <w:lang w:val="en-US" w:eastAsia="zh-CN" w:bidi="ar"/>
              </w:rPr>
              <w:t xml:space="preserve"> 月“治理物业服务突出问题”工作报表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6" w:type="pct"/>
          <w:trHeight w:val="0" w:hRule="atLeast"/>
          <w:jc w:val="center"/>
        </w:trPr>
        <w:tc>
          <w:tcPr>
            <w:tcW w:w="4873" w:type="pct"/>
            <w:gridSpan w:val="36"/>
            <w:tcBorders>
              <w:top w:val="nil"/>
              <w:left w:val="nil"/>
              <w:bottom w:val="nil"/>
              <w:right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left"/>
              <w:textAlignment w:val="center"/>
              <w:rPr>
                <w:rFonts w:hint="eastAsia" w:ascii="方正仿宋_GBK" w:hAnsi="方正仿宋_GBK" w:eastAsia="方正仿宋_GBK" w:cs="方正仿宋_GBK"/>
                <w:i w:val="0"/>
                <w:iCs w:val="0"/>
                <w:color w:val="000000"/>
                <w:sz w:val="32"/>
                <w:szCs w:val="32"/>
                <w:u w:val="none"/>
              </w:rPr>
            </w:pPr>
            <w:r>
              <w:rPr>
                <w:rFonts w:hint="eastAsia" w:ascii="方正仿宋_GBK" w:hAnsi="方正仿宋_GBK" w:eastAsia="方正仿宋_GBK" w:cs="方正仿宋_GBK"/>
                <w:i w:val="0"/>
                <w:iCs w:val="0"/>
                <w:color w:val="000000"/>
                <w:kern w:val="0"/>
                <w:sz w:val="32"/>
                <w:szCs w:val="32"/>
                <w:u w:val="none"/>
                <w:lang w:val="en-US" w:eastAsia="zh-CN" w:bidi="ar"/>
              </w:rPr>
              <w:t xml:space="preserve">填报单位：(盖章)              审核人 ：            </w:t>
            </w:r>
            <w:r>
              <w:rPr>
                <w:rStyle w:val="26"/>
                <w:rFonts w:hint="eastAsia" w:ascii="方正仿宋_GBK" w:hAnsi="方正仿宋_GBK" w:eastAsia="方正仿宋_GBK" w:cs="方正仿宋_GBK"/>
                <w:sz w:val="32"/>
                <w:szCs w:val="32"/>
                <w:lang w:val="en-US" w:eastAsia="zh-CN" w:bidi="ar"/>
              </w:rPr>
              <w:t>填表人：       填表时间：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b w:val="0"/>
                <w:bCs w:val="0"/>
                <w:i w:val="0"/>
                <w:iCs w:val="0"/>
                <w:color w:val="000000"/>
                <w:sz w:val="18"/>
                <w:szCs w:val="18"/>
                <w:u w:val="none"/>
              </w:rPr>
            </w:pPr>
            <w:r>
              <w:rPr>
                <w:rStyle w:val="27"/>
                <w:rFonts w:hint="eastAsia" w:ascii="方正黑体_GBK" w:hAnsi="方正黑体_GBK" w:eastAsia="方正黑体_GBK" w:cs="方正黑体_GBK"/>
                <w:b w:val="0"/>
                <w:bCs w:val="0"/>
                <w:sz w:val="18"/>
                <w:szCs w:val="18"/>
                <w:lang w:val="en-US" w:eastAsia="zh-CN" w:bidi="ar"/>
              </w:rPr>
              <w:t>整治项目</w:t>
            </w:r>
          </w:p>
        </w:tc>
        <w:tc>
          <w:tcPr>
            <w:tcW w:w="1055" w:type="pct"/>
            <w:gridSpan w:val="9"/>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b w:val="0"/>
                <w:bCs w:val="0"/>
                <w:i w:val="0"/>
                <w:iCs w:val="0"/>
                <w:color w:val="000000"/>
                <w:sz w:val="18"/>
                <w:szCs w:val="18"/>
                <w:u w:val="none"/>
              </w:rPr>
            </w:pPr>
            <w:r>
              <w:rPr>
                <w:rStyle w:val="27"/>
                <w:rFonts w:hint="eastAsia" w:ascii="方正黑体_GBK" w:hAnsi="方正黑体_GBK" w:eastAsia="方正黑体_GBK" w:cs="方正黑体_GBK"/>
                <w:b w:val="0"/>
                <w:bCs w:val="0"/>
                <w:sz w:val="18"/>
                <w:szCs w:val="18"/>
                <w:lang w:val="en-US" w:eastAsia="zh-CN" w:bidi="ar"/>
              </w:rPr>
              <w:t>基本情况</w:t>
            </w:r>
          </w:p>
        </w:tc>
        <w:tc>
          <w:tcPr>
            <w:tcW w:w="857"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规范公共收益</w:t>
            </w:r>
          </w:p>
        </w:tc>
        <w:tc>
          <w:tcPr>
            <w:tcW w:w="424" w:type="pct"/>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行政处罚</w:t>
            </w:r>
          </w:p>
        </w:tc>
        <w:tc>
          <w:tcPr>
            <w:tcW w:w="55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规范维修资金</w:t>
            </w:r>
          </w:p>
        </w:tc>
        <w:tc>
          <w:tcPr>
            <w:tcW w:w="544" w:type="pct"/>
            <w:gridSpan w:val="4"/>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right"/>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老旧电梯改造</w:t>
            </w:r>
          </w:p>
        </w:tc>
        <w:tc>
          <w:tcPr>
            <w:tcW w:w="267"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业委会</w:t>
            </w:r>
            <w:r>
              <w:rPr>
                <w:rStyle w:val="27"/>
                <w:rFonts w:hint="eastAsia" w:ascii="方正黑体_GBK" w:hAnsi="方正黑体_GBK" w:eastAsia="方正黑体_GBK" w:cs="方正黑体_GBK"/>
                <w:sz w:val="18"/>
                <w:szCs w:val="18"/>
                <w:lang w:val="en-US" w:eastAsia="zh-CN" w:bidi="ar"/>
              </w:rPr>
              <w:br w:type="textWrapping"/>
            </w:r>
            <w:r>
              <w:rPr>
                <w:rStyle w:val="27"/>
                <w:rFonts w:hint="eastAsia" w:ascii="方正黑体_GBK" w:hAnsi="方正黑体_GBK" w:eastAsia="方正黑体_GBK" w:cs="方正黑体_GBK"/>
                <w:sz w:val="18"/>
                <w:szCs w:val="18"/>
                <w:lang w:val="en-US" w:eastAsia="zh-CN" w:bidi="ar"/>
              </w:rPr>
              <w:t>成立情</w:t>
            </w:r>
            <w:r>
              <w:rPr>
                <w:rStyle w:val="27"/>
                <w:rFonts w:hint="eastAsia" w:ascii="方正黑体_GBK" w:hAnsi="方正黑体_GBK" w:eastAsia="方正黑体_GBK" w:cs="方正黑体_GBK"/>
                <w:sz w:val="18"/>
                <w:szCs w:val="18"/>
                <w:lang w:val="en-US" w:eastAsia="zh-CN" w:bidi="ar"/>
              </w:rPr>
              <w:br w:type="textWrapping"/>
            </w:r>
            <w:r>
              <w:rPr>
                <w:rStyle w:val="27"/>
                <w:rFonts w:hint="eastAsia" w:ascii="方正黑体_GBK" w:hAnsi="方正黑体_GBK" w:eastAsia="方正黑体_GBK" w:cs="方正黑体_GBK"/>
                <w:sz w:val="18"/>
                <w:szCs w:val="18"/>
                <w:lang w:val="en-US" w:eastAsia="zh-CN" w:bidi="ar"/>
              </w:rPr>
              <w:t>况</w:t>
            </w:r>
          </w:p>
        </w:tc>
        <w:tc>
          <w:tcPr>
            <w:tcW w:w="285"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物业企</w:t>
            </w:r>
            <w:r>
              <w:rPr>
                <w:rStyle w:val="27"/>
                <w:rFonts w:hint="eastAsia" w:ascii="方正黑体_GBK" w:hAnsi="方正黑体_GBK" w:eastAsia="方正黑体_GBK" w:cs="方正黑体_GBK"/>
                <w:sz w:val="18"/>
                <w:szCs w:val="18"/>
                <w:lang w:val="en-US" w:eastAsia="zh-CN" w:bidi="ar"/>
              </w:rPr>
              <w:br w:type="textWrapping"/>
            </w:r>
            <w:r>
              <w:rPr>
                <w:rStyle w:val="27"/>
                <w:rFonts w:hint="eastAsia" w:ascii="方正黑体_GBK" w:hAnsi="方正黑体_GBK" w:eastAsia="方正黑体_GBK" w:cs="方正黑体_GBK"/>
                <w:sz w:val="18"/>
                <w:szCs w:val="18"/>
                <w:lang w:val="en-US" w:eastAsia="zh-CN" w:bidi="ar"/>
              </w:rPr>
              <w:t>业党组</w:t>
            </w:r>
            <w:r>
              <w:rPr>
                <w:rStyle w:val="27"/>
                <w:rFonts w:hint="eastAsia" w:ascii="方正黑体_GBK" w:hAnsi="方正黑体_GBK" w:eastAsia="方正黑体_GBK" w:cs="方正黑体_GBK"/>
                <w:sz w:val="18"/>
                <w:szCs w:val="18"/>
                <w:lang w:val="en-US" w:eastAsia="zh-CN" w:bidi="ar"/>
              </w:rPr>
              <w:br w:type="textWrapping"/>
            </w:r>
            <w:r>
              <w:rPr>
                <w:rStyle w:val="27"/>
                <w:rFonts w:hint="eastAsia" w:ascii="方正黑体_GBK" w:hAnsi="方正黑体_GBK" w:eastAsia="方正黑体_GBK" w:cs="方正黑体_GBK"/>
                <w:sz w:val="18"/>
                <w:szCs w:val="18"/>
                <w:lang w:val="en-US" w:eastAsia="zh-CN" w:bidi="ar"/>
              </w:rPr>
              <w:t>织成立</w:t>
            </w:r>
            <w:r>
              <w:rPr>
                <w:rStyle w:val="27"/>
                <w:rFonts w:hint="eastAsia" w:ascii="方正黑体_GBK" w:hAnsi="方正黑体_GBK" w:eastAsia="方正黑体_GBK" w:cs="方正黑体_GBK"/>
                <w:sz w:val="18"/>
                <w:szCs w:val="18"/>
                <w:lang w:val="en-US" w:eastAsia="zh-CN" w:bidi="ar"/>
              </w:rPr>
              <w:br w:type="textWrapping"/>
            </w:r>
            <w:r>
              <w:rPr>
                <w:rStyle w:val="27"/>
                <w:rFonts w:hint="eastAsia" w:ascii="方正黑体_GBK" w:hAnsi="方正黑体_GBK" w:eastAsia="方正黑体_GBK" w:cs="方正黑体_GBK"/>
                <w:sz w:val="18"/>
                <w:szCs w:val="18"/>
                <w:lang w:val="en-US" w:eastAsia="zh-CN" w:bidi="ar"/>
              </w:rPr>
              <w:t>情况</w:t>
            </w:r>
          </w:p>
        </w:tc>
        <w:tc>
          <w:tcPr>
            <w:tcW w:w="14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建立</w:t>
            </w:r>
            <w:r>
              <w:rPr>
                <w:rStyle w:val="27"/>
                <w:rFonts w:hint="eastAsia" w:ascii="方正黑体_GBK" w:hAnsi="方正黑体_GBK" w:eastAsia="方正黑体_GBK" w:cs="方正黑体_GBK"/>
                <w:sz w:val="18"/>
                <w:szCs w:val="18"/>
                <w:lang w:val="en-US" w:eastAsia="zh-CN" w:bidi="ar"/>
              </w:rPr>
              <w:br w:type="textWrapping"/>
            </w:r>
            <w:r>
              <w:rPr>
                <w:rStyle w:val="27"/>
                <w:rFonts w:hint="eastAsia" w:ascii="方正黑体_GBK" w:hAnsi="方正黑体_GBK" w:eastAsia="方正黑体_GBK" w:cs="方正黑体_GBK"/>
                <w:sz w:val="18"/>
                <w:szCs w:val="18"/>
                <w:lang w:val="en-US" w:eastAsia="zh-CN" w:bidi="ar"/>
              </w:rPr>
              <w:t>机制</w:t>
            </w:r>
            <w:r>
              <w:rPr>
                <w:rStyle w:val="27"/>
                <w:rFonts w:hint="eastAsia" w:ascii="方正黑体_GBK" w:hAnsi="方正黑体_GBK" w:eastAsia="方正黑体_GBK" w:cs="方正黑体_GBK"/>
                <w:sz w:val="18"/>
                <w:szCs w:val="18"/>
                <w:lang w:val="en-US" w:eastAsia="zh-CN" w:bidi="ar"/>
              </w:rPr>
              <w:br w:type="textWrapping"/>
            </w:r>
            <w:r>
              <w:rPr>
                <w:rStyle w:val="27"/>
                <w:rFonts w:hint="eastAsia" w:ascii="方正黑体_GBK" w:hAnsi="方正黑体_GBK" w:eastAsia="方正黑体_GBK" w:cs="方正黑体_GBK"/>
                <w:sz w:val="18"/>
                <w:szCs w:val="18"/>
                <w:lang w:val="en-US" w:eastAsia="zh-CN" w:bidi="ar"/>
              </w:rPr>
              <w:t>情况</w:t>
            </w:r>
          </w:p>
        </w:tc>
        <w:tc>
          <w:tcPr>
            <w:tcW w:w="23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20" w:lineRule="atLeast"/>
              <w:jc w:val="center"/>
              <w:textAlignment w:val="center"/>
              <w:rPr>
                <w:rFonts w:hint="eastAsia" w:ascii="方正黑体_GBK" w:hAnsi="方正黑体_GBK" w:eastAsia="方正黑体_GBK" w:cs="方正黑体_GBK"/>
                <w:i w:val="0"/>
                <w:iCs w:val="0"/>
                <w:color w:val="000000"/>
                <w:sz w:val="18"/>
                <w:szCs w:val="18"/>
                <w:u w:val="none"/>
                <w:lang w:val="en-US" w:eastAsia="zh-CN"/>
              </w:rPr>
            </w:pPr>
            <w:r>
              <w:rPr>
                <w:rFonts w:hint="eastAsia" w:ascii="方正黑体_GBK" w:hAnsi="方正黑体_GBK" w:eastAsia="方正黑体_GBK" w:cs="方正黑体_GBK"/>
                <w:i w:val="0"/>
                <w:iCs w:val="0"/>
                <w:color w:val="000000"/>
                <w:sz w:val="18"/>
                <w:szCs w:val="18"/>
                <w:u w:val="none"/>
                <w:lang w:val="en-US" w:eastAsia="zh-CN"/>
              </w:rPr>
              <w:t>挂牌督办件办理情况</w:t>
            </w:r>
          </w:p>
        </w:tc>
        <w:tc>
          <w:tcPr>
            <w:tcW w:w="18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Style w:val="27"/>
                <w:rFonts w:hint="eastAsia" w:ascii="方正黑体_GBK" w:hAnsi="方正黑体_GBK" w:eastAsia="方正黑体_GBK" w:cs="方正黑体_GBK"/>
                <w:sz w:val="18"/>
                <w:szCs w:val="18"/>
                <w:lang w:val="en-US" w:eastAsia="zh-CN" w:bidi="ar"/>
              </w:rPr>
            </w:pPr>
            <w:r>
              <w:rPr>
                <w:rStyle w:val="27"/>
                <w:rFonts w:hint="eastAsia" w:ascii="方正黑体_GBK" w:hAnsi="方正黑体_GBK" w:eastAsia="方正黑体_GBK" w:cs="方正黑体_GBK"/>
                <w:sz w:val="18"/>
                <w:szCs w:val="18"/>
                <w:lang w:val="en-US" w:eastAsia="zh-CN" w:bidi="ar"/>
              </w:rPr>
              <w:t>工作成效</w:t>
            </w:r>
          </w:p>
        </w:tc>
        <w:tc>
          <w:tcPr>
            <w:tcW w:w="1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存在问</w:t>
            </w:r>
            <w:r>
              <w:rPr>
                <w:rStyle w:val="27"/>
                <w:rFonts w:hint="eastAsia" w:ascii="方正黑体_GBK" w:hAnsi="方正黑体_GBK" w:eastAsia="方正黑体_GBK" w:cs="方正黑体_GBK"/>
                <w:i w:val="0"/>
                <w:iCs w:val="0"/>
                <w:color w:val="000000"/>
                <w:sz w:val="18"/>
                <w:szCs w:val="18"/>
                <w:lang w:val="en-US" w:eastAsia="zh-CN" w:bidi="ar"/>
              </w:rPr>
              <w:t>题</w:t>
            </w:r>
          </w:p>
        </w:tc>
        <w:tc>
          <w:tcPr>
            <w:tcW w:w="159"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典型案例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18"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055" w:type="pct"/>
            <w:gridSpan w:val="9"/>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857"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管理情况</w:t>
            </w:r>
          </w:p>
        </w:tc>
        <w:tc>
          <w:tcPr>
            <w:tcW w:w="424" w:type="pct"/>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left"/>
              <w:rPr>
                <w:rFonts w:hint="eastAsia" w:ascii="方正黑体_GBK" w:hAnsi="方正黑体_GBK" w:eastAsia="方正黑体_GBK" w:cs="方正黑体_GBK"/>
                <w:i w:val="0"/>
                <w:iCs w:val="0"/>
                <w:color w:val="000000"/>
                <w:sz w:val="18"/>
                <w:szCs w:val="18"/>
                <w:u w:val="none"/>
              </w:rPr>
            </w:pPr>
          </w:p>
        </w:tc>
        <w:tc>
          <w:tcPr>
            <w:tcW w:w="55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黑体_GBK" w:hAnsi="方正黑体_GBK" w:eastAsia="方正黑体_GBK" w:cs="方正黑体_GBK"/>
                <w:i w:val="0"/>
                <w:iCs w:val="0"/>
                <w:color w:val="000000"/>
                <w:sz w:val="18"/>
                <w:szCs w:val="18"/>
                <w:u w:val="none"/>
              </w:rPr>
            </w:pPr>
            <w:r>
              <w:rPr>
                <w:rStyle w:val="27"/>
                <w:rFonts w:hint="eastAsia" w:ascii="方正黑体_GBK" w:hAnsi="方正黑体_GBK" w:eastAsia="方正黑体_GBK" w:cs="方正黑体_GBK"/>
                <w:sz w:val="18"/>
                <w:szCs w:val="18"/>
                <w:lang w:val="en-US" w:eastAsia="zh-CN" w:bidi="ar"/>
              </w:rPr>
              <w:t>管理使用情况</w:t>
            </w:r>
          </w:p>
        </w:tc>
        <w:tc>
          <w:tcPr>
            <w:tcW w:w="544" w:type="pct"/>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right"/>
              <w:rPr>
                <w:rFonts w:hint="eastAsia" w:ascii="方正黑体_GBK" w:hAnsi="方正黑体_GBK" w:eastAsia="方正黑体_GBK" w:cs="方正黑体_GBK"/>
                <w:i w:val="0"/>
                <w:iCs w:val="0"/>
                <w:color w:val="000000"/>
                <w:sz w:val="18"/>
                <w:szCs w:val="18"/>
                <w:u w:val="none"/>
              </w:rPr>
            </w:pPr>
          </w:p>
        </w:tc>
        <w:tc>
          <w:tcPr>
            <w:tcW w:w="267"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方正黑体_GBK" w:hAnsi="方正黑体_GBK" w:eastAsia="方正黑体_GBK" w:cs="方正黑体_GBK"/>
                <w:i w:val="0"/>
                <w:iCs w:val="0"/>
                <w:color w:val="000000"/>
                <w:sz w:val="18"/>
                <w:szCs w:val="18"/>
                <w:u w:val="none"/>
              </w:rPr>
            </w:pPr>
          </w:p>
        </w:tc>
        <w:tc>
          <w:tcPr>
            <w:tcW w:w="285"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方正黑体_GBK" w:hAnsi="方正黑体_GBK" w:eastAsia="方正黑体_GBK" w:cs="方正黑体_GBK"/>
                <w:i w:val="0"/>
                <w:iCs w:val="0"/>
                <w:color w:val="000000"/>
                <w:sz w:val="18"/>
                <w:szCs w:val="18"/>
                <w:u w:val="none"/>
              </w:rPr>
            </w:pPr>
          </w:p>
        </w:tc>
        <w:tc>
          <w:tcPr>
            <w:tcW w:w="14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方正黑体_GBK" w:hAnsi="方正黑体_GBK" w:eastAsia="方正黑体_GBK" w:cs="方正黑体_GBK"/>
                <w:i w:val="0"/>
                <w:iCs w:val="0"/>
                <w:color w:val="000000"/>
                <w:sz w:val="18"/>
                <w:szCs w:val="18"/>
                <w:u w:val="none"/>
              </w:rPr>
            </w:pPr>
          </w:p>
        </w:tc>
        <w:tc>
          <w:tcPr>
            <w:tcW w:w="238"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方正黑体_GBK" w:hAnsi="方正黑体_GBK" w:eastAsia="方正黑体_GBK" w:cs="方正黑体_GBK"/>
                <w:i w:val="0"/>
                <w:iCs w:val="0"/>
                <w:color w:val="000000"/>
                <w:sz w:val="18"/>
                <w:szCs w:val="18"/>
                <w:u w:val="none"/>
              </w:rPr>
            </w:pPr>
          </w:p>
        </w:tc>
        <w:tc>
          <w:tcPr>
            <w:tcW w:w="18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方正黑体_GBK" w:hAnsi="方正黑体_GBK" w:eastAsia="方正黑体_GBK" w:cs="方正黑体_GBK"/>
                <w:i w:val="0"/>
                <w:iCs w:val="0"/>
                <w:color w:val="000000"/>
                <w:sz w:val="18"/>
                <w:szCs w:val="18"/>
                <w:u w:val="none"/>
              </w:rPr>
            </w:pPr>
          </w:p>
        </w:tc>
        <w:tc>
          <w:tcPr>
            <w:tcW w:w="16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方正黑体_GBK" w:hAnsi="方正黑体_GBK" w:eastAsia="方正黑体_GBK" w:cs="方正黑体_GBK"/>
                <w:i w:val="0"/>
                <w:iCs w:val="0"/>
                <w:color w:val="000000"/>
                <w:sz w:val="18"/>
                <w:szCs w:val="18"/>
                <w:u w:val="none"/>
              </w:rPr>
            </w:pPr>
          </w:p>
        </w:tc>
        <w:tc>
          <w:tcPr>
            <w:tcW w:w="159"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方正黑体_GBK" w:hAnsi="方正黑体_GBK" w:eastAsia="方正黑体_GBK" w:cs="方正黑体_GBK"/>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 w:hRule="atLeast"/>
          <w:jc w:val="center"/>
        </w:trPr>
        <w:tc>
          <w:tcPr>
            <w:tcW w:w="118"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治理物业</w:t>
            </w:r>
            <w:r>
              <w:rPr>
                <w:rStyle w:val="27"/>
                <w:sz w:val="18"/>
                <w:szCs w:val="18"/>
                <w:lang w:val="en-US" w:eastAsia="zh-CN" w:bidi="ar"/>
              </w:rPr>
              <w:br w:type="textWrapping"/>
            </w:r>
            <w:r>
              <w:rPr>
                <w:rStyle w:val="27"/>
                <w:sz w:val="18"/>
                <w:szCs w:val="18"/>
                <w:lang w:val="en-US" w:eastAsia="zh-CN" w:bidi="ar"/>
              </w:rPr>
              <w:t>服务突出</w:t>
            </w:r>
            <w:r>
              <w:rPr>
                <w:rStyle w:val="27"/>
                <w:sz w:val="18"/>
                <w:szCs w:val="18"/>
                <w:lang w:val="en-US" w:eastAsia="zh-CN" w:bidi="ar"/>
              </w:rPr>
              <w:br w:type="textWrapping"/>
            </w:r>
            <w:r>
              <w:rPr>
                <w:rStyle w:val="27"/>
                <w:sz w:val="18"/>
                <w:szCs w:val="18"/>
                <w:lang w:val="en-US" w:eastAsia="zh-CN" w:bidi="ar"/>
              </w:rPr>
              <w:t>问题突出</w:t>
            </w:r>
            <w:r>
              <w:rPr>
                <w:rStyle w:val="27"/>
                <w:sz w:val="18"/>
                <w:szCs w:val="18"/>
                <w:lang w:val="en-US" w:eastAsia="zh-CN" w:bidi="ar"/>
              </w:rPr>
              <w:br w:type="textWrapping"/>
            </w:r>
            <w:r>
              <w:rPr>
                <w:rStyle w:val="27"/>
                <w:sz w:val="18"/>
                <w:szCs w:val="18"/>
                <w:lang w:val="en-US" w:eastAsia="zh-CN" w:bidi="ar"/>
              </w:rPr>
              <w:t>问题</w:t>
            </w:r>
          </w:p>
        </w:tc>
        <w:tc>
          <w:tcPr>
            <w:tcW w:w="11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Style w:val="27"/>
                <w:rFonts w:hint="eastAsia"/>
                <w:sz w:val="18"/>
                <w:szCs w:val="18"/>
                <w:lang w:val="en-US" w:eastAsia="zh-CN" w:bidi="ar"/>
              </w:rPr>
            </w:pPr>
            <w:r>
              <w:rPr>
                <w:rStyle w:val="27"/>
                <w:sz w:val="18"/>
                <w:szCs w:val="18"/>
                <w:lang w:val="en-US" w:eastAsia="zh-CN" w:bidi="ar"/>
              </w:rPr>
              <w:t>检查</w:t>
            </w:r>
            <w:r>
              <w:rPr>
                <w:rStyle w:val="27"/>
                <w:sz w:val="18"/>
                <w:szCs w:val="18"/>
                <w:lang w:val="en-US" w:eastAsia="zh-CN" w:bidi="ar"/>
              </w:rPr>
              <w:br w:type="textWrapping"/>
            </w:r>
            <w:r>
              <w:rPr>
                <w:rStyle w:val="27"/>
                <w:sz w:val="18"/>
                <w:szCs w:val="18"/>
                <w:lang w:val="en-US" w:eastAsia="zh-CN" w:bidi="ar"/>
              </w:rPr>
              <w:t>次数</w:t>
            </w:r>
            <w:r>
              <w:rPr>
                <w:rStyle w:val="27"/>
                <w:sz w:val="18"/>
                <w:szCs w:val="18"/>
                <w:lang w:val="en-US" w:eastAsia="zh-CN" w:bidi="ar"/>
              </w:rPr>
              <w:br w:type="textWrapping"/>
            </w:r>
            <w:r>
              <w:rPr>
                <w:rStyle w:val="27"/>
                <w:rFonts w:hint="eastAsia"/>
                <w:sz w:val="18"/>
                <w:szCs w:val="18"/>
                <w:lang w:val="en-US" w:eastAsia="zh-CN" w:bidi="ar"/>
              </w:rPr>
              <w:t>(次</w:t>
            </w:r>
          </w:p>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rFonts w:hint="eastAsia"/>
                <w:sz w:val="18"/>
                <w:szCs w:val="18"/>
                <w:lang w:val="en-US" w:eastAsia="zh-CN" w:bidi="ar"/>
              </w:rPr>
              <w:t>)</w:t>
            </w:r>
          </w:p>
        </w:tc>
        <w:tc>
          <w:tcPr>
            <w:tcW w:w="100"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检查小区数</w:t>
            </w:r>
            <w:r>
              <w:rPr>
                <w:rStyle w:val="27"/>
                <w:rFonts w:hint="eastAsia"/>
                <w:sz w:val="18"/>
                <w:szCs w:val="18"/>
                <w:lang w:val="en-US" w:eastAsia="zh-CN" w:bidi="ar"/>
              </w:rPr>
              <w:t>(</w:t>
            </w:r>
            <w:r>
              <w:rPr>
                <w:rStyle w:val="27"/>
                <w:sz w:val="18"/>
                <w:szCs w:val="18"/>
                <w:lang w:val="en-US" w:eastAsia="zh-CN" w:bidi="ar"/>
              </w:rPr>
              <w:t>个</w:t>
            </w:r>
            <w:r>
              <w:rPr>
                <w:rStyle w:val="27"/>
                <w:rFonts w:hint="eastAsia"/>
                <w:sz w:val="18"/>
                <w:szCs w:val="18"/>
                <w:lang w:val="en-US" w:eastAsia="zh-CN" w:bidi="ar"/>
              </w:rPr>
              <w:t>)</w:t>
            </w:r>
          </w:p>
        </w:tc>
        <w:tc>
          <w:tcPr>
            <w:tcW w:w="739"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发现问题数(个)</w:t>
            </w:r>
          </w:p>
        </w:tc>
        <w:tc>
          <w:tcPr>
            <w:tcW w:w="104"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推动整改问题数</w:t>
            </w:r>
            <w:r>
              <w:rPr>
                <w:rStyle w:val="27"/>
                <w:rFonts w:hint="eastAsia"/>
                <w:sz w:val="18"/>
                <w:szCs w:val="18"/>
                <w:lang w:val="en-US" w:eastAsia="zh-CN" w:bidi="ar"/>
              </w:rPr>
              <w:t>（</w:t>
            </w:r>
            <w:r>
              <w:rPr>
                <w:rStyle w:val="27"/>
                <w:sz w:val="18"/>
                <w:szCs w:val="18"/>
                <w:lang w:val="en-US" w:eastAsia="zh-CN" w:bidi="ar"/>
              </w:rPr>
              <w:t>个</w:t>
            </w:r>
            <w:r>
              <w:rPr>
                <w:rStyle w:val="27"/>
                <w:rFonts w:hint="eastAsia"/>
                <w:sz w:val="18"/>
                <w:szCs w:val="18"/>
                <w:lang w:val="en-US" w:eastAsia="zh-CN" w:bidi="ar"/>
              </w:rPr>
              <w:t>）</w:t>
            </w:r>
          </w:p>
        </w:tc>
        <w:tc>
          <w:tcPr>
            <w:tcW w:w="142"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公共收益公示公开小区数</w:t>
            </w:r>
            <w:r>
              <w:rPr>
                <w:rStyle w:val="27"/>
                <w:rFonts w:hint="eastAsia"/>
                <w:sz w:val="18"/>
                <w:szCs w:val="18"/>
                <w:lang w:val="en-US" w:eastAsia="zh-CN" w:bidi="ar"/>
              </w:rPr>
              <w:t>（</w:t>
            </w:r>
            <w:r>
              <w:rPr>
                <w:rStyle w:val="27"/>
                <w:sz w:val="18"/>
                <w:szCs w:val="18"/>
                <w:lang w:val="en-US" w:eastAsia="zh-CN" w:bidi="ar"/>
              </w:rPr>
              <w:t>个</w:t>
            </w:r>
            <w:r>
              <w:rPr>
                <w:rStyle w:val="27"/>
                <w:rFonts w:hint="eastAsia"/>
                <w:sz w:val="18"/>
                <w:szCs w:val="18"/>
                <w:lang w:val="en-US" w:eastAsia="zh-CN" w:bidi="ar"/>
              </w:rPr>
              <w:t>）</w:t>
            </w:r>
          </w:p>
        </w:tc>
        <w:tc>
          <w:tcPr>
            <w:tcW w:w="149"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规范公共收益数</w:t>
            </w:r>
            <w:r>
              <w:rPr>
                <w:rStyle w:val="27"/>
                <w:rFonts w:hint="eastAsia"/>
                <w:sz w:val="18"/>
                <w:szCs w:val="18"/>
                <w:lang w:val="en-US" w:eastAsia="zh-CN" w:bidi="ar"/>
              </w:rPr>
              <w:t>（</w:t>
            </w:r>
            <w:r>
              <w:rPr>
                <w:rStyle w:val="27"/>
                <w:sz w:val="18"/>
                <w:szCs w:val="18"/>
                <w:lang w:val="en-US" w:eastAsia="zh-CN" w:bidi="ar"/>
              </w:rPr>
              <w:t>万元</w:t>
            </w:r>
            <w:r>
              <w:rPr>
                <w:rStyle w:val="27"/>
                <w:rFonts w:hint="eastAsia"/>
                <w:sz w:val="18"/>
                <w:szCs w:val="18"/>
                <w:lang w:val="en-US" w:eastAsia="zh-CN" w:bidi="ar"/>
              </w:rPr>
              <w:t>）</w:t>
            </w:r>
          </w:p>
        </w:tc>
        <w:tc>
          <w:tcPr>
            <w:tcW w:w="138"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惠及居民数</w:t>
            </w:r>
            <w:r>
              <w:rPr>
                <w:rStyle w:val="27"/>
                <w:rFonts w:hint="eastAsia"/>
                <w:sz w:val="18"/>
                <w:szCs w:val="18"/>
                <w:lang w:val="en-US" w:eastAsia="zh-CN" w:bidi="ar"/>
              </w:rPr>
              <w:t>（</w:t>
            </w:r>
            <w:r>
              <w:rPr>
                <w:rStyle w:val="27"/>
                <w:sz w:val="18"/>
                <w:szCs w:val="18"/>
                <w:lang w:val="en-US" w:eastAsia="zh-CN" w:bidi="ar"/>
              </w:rPr>
              <w:t>万户</w:t>
            </w:r>
            <w:r>
              <w:rPr>
                <w:rStyle w:val="27"/>
                <w:rFonts w:hint="eastAsia"/>
                <w:sz w:val="18"/>
                <w:szCs w:val="18"/>
                <w:lang w:val="en-US" w:eastAsia="zh-CN" w:bidi="ar"/>
              </w:rPr>
              <w:t>）</w:t>
            </w:r>
          </w:p>
        </w:tc>
        <w:tc>
          <w:tcPr>
            <w:tcW w:w="138"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查处侵占业主公共收益小区数</w:t>
            </w:r>
            <w:r>
              <w:rPr>
                <w:rStyle w:val="27"/>
                <w:rFonts w:hint="eastAsia"/>
                <w:sz w:val="18"/>
                <w:szCs w:val="18"/>
                <w:lang w:val="en-US" w:eastAsia="zh-CN" w:bidi="ar"/>
              </w:rPr>
              <w:t>（</w:t>
            </w:r>
            <w:r>
              <w:rPr>
                <w:rStyle w:val="27"/>
                <w:sz w:val="18"/>
                <w:szCs w:val="18"/>
                <w:lang w:val="en-US" w:eastAsia="zh-CN" w:bidi="ar"/>
              </w:rPr>
              <w:t>个</w:t>
            </w:r>
            <w:r>
              <w:rPr>
                <w:rStyle w:val="27"/>
                <w:rFonts w:hint="eastAsia"/>
                <w:sz w:val="18"/>
                <w:szCs w:val="18"/>
                <w:lang w:val="en-US" w:eastAsia="zh-CN" w:bidi="ar"/>
              </w:rPr>
              <w:t>）</w:t>
            </w:r>
          </w:p>
        </w:tc>
        <w:tc>
          <w:tcPr>
            <w:tcW w:w="142"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涉及</w:t>
            </w:r>
            <w:r>
              <w:rPr>
                <w:rStyle w:val="27"/>
                <w:rFonts w:hint="eastAsia"/>
                <w:sz w:val="18"/>
                <w:szCs w:val="18"/>
                <w:lang w:val="en-US" w:eastAsia="zh-CN" w:bidi="ar"/>
              </w:rPr>
              <w:t>金额（</w:t>
            </w:r>
            <w:r>
              <w:rPr>
                <w:rStyle w:val="27"/>
                <w:sz w:val="18"/>
                <w:szCs w:val="18"/>
                <w:lang w:val="en-US" w:eastAsia="zh-CN" w:bidi="ar"/>
              </w:rPr>
              <w:t>万元</w:t>
            </w:r>
            <w:r>
              <w:rPr>
                <w:rStyle w:val="27"/>
                <w:rFonts w:hint="eastAsia"/>
                <w:sz w:val="18"/>
                <w:szCs w:val="18"/>
                <w:lang w:val="en-US" w:eastAsia="zh-CN" w:bidi="ar"/>
              </w:rPr>
              <w:t>）</w:t>
            </w:r>
          </w:p>
        </w:tc>
        <w:tc>
          <w:tcPr>
            <w:tcW w:w="145"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追缴资金</w:t>
            </w:r>
            <w:r>
              <w:rPr>
                <w:rStyle w:val="27"/>
                <w:rFonts w:hint="eastAsia"/>
                <w:sz w:val="18"/>
                <w:szCs w:val="18"/>
                <w:lang w:val="en-US" w:eastAsia="zh-CN" w:bidi="ar"/>
              </w:rPr>
              <w:t>（</w:t>
            </w:r>
            <w:r>
              <w:rPr>
                <w:rStyle w:val="27"/>
                <w:sz w:val="18"/>
                <w:szCs w:val="18"/>
                <w:lang w:val="en-US" w:eastAsia="zh-CN" w:bidi="ar"/>
              </w:rPr>
              <w:t>万元</w:t>
            </w:r>
            <w:r>
              <w:rPr>
                <w:rStyle w:val="27"/>
                <w:rFonts w:hint="eastAsia"/>
                <w:sz w:val="18"/>
                <w:szCs w:val="18"/>
                <w:lang w:val="en-US" w:eastAsia="zh-CN" w:bidi="ar"/>
              </w:rPr>
              <w:t>）</w:t>
            </w:r>
          </w:p>
        </w:tc>
        <w:tc>
          <w:tcPr>
            <w:tcW w:w="142"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查处违规物业服务企业</w:t>
            </w:r>
            <w:r>
              <w:rPr>
                <w:rStyle w:val="27"/>
                <w:rFonts w:hint="eastAsia"/>
                <w:sz w:val="18"/>
                <w:szCs w:val="18"/>
                <w:lang w:val="en-US" w:eastAsia="zh-CN" w:bidi="ar"/>
              </w:rPr>
              <w:t>（</w:t>
            </w:r>
            <w:r>
              <w:rPr>
                <w:rStyle w:val="27"/>
                <w:sz w:val="18"/>
                <w:szCs w:val="18"/>
                <w:lang w:val="en-US" w:eastAsia="zh-CN" w:bidi="ar"/>
              </w:rPr>
              <w:t>个</w:t>
            </w:r>
            <w:r>
              <w:rPr>
                <w:rStyle w:val="27"/>
                <w:rFonts w:hint="eastAsia"/>
                <w:sz w:val="18"/>
                <w:szCs w:val="18"/>
                <w:lang w:val="en-US" w:eastAsia="zh-CN" w:bidi="ar"/>
              </w:rPr>
              <w:t>）</w:t>
            </w:r>
          </w:p>
        </w:tc>
        <w:tc>
          <w:tcPr>
            <w:tcW w:w="142"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行政处罚</w:t>
            </w:r>
            <w:r>
              <w:rPr>
                <w:rStyle w:val="27"/>
                <w:rFonts w:hint="eastAsia"/>
                <w:sz w:val="18"/>
                <w:szCs w:val="18"/>
                <w:lang w:val="en-US" w:eastAsia="zh-CN" w:bidi="ar"/>
              </w:rPr>
              <w:t>（</w:t>
            </w:r>
            <w:r>
              <w:rPr>
                <w:rStyle w:val="27"/>
                <w:sz w:val="18"/>
                <w:szCs w:val="18"/>
                <w:lang w:val="en-US" w:eastAsia="zh-CN" w:bidi="ar"/>
              </w:rPr>
              <w:t>个</w:t>
            </w:r>
            <w:r>
              <w:rPr>
                <w:rStyle w:val="27"/>
                <w:rFonts w:hint="eastAsia"/>
                <w:sz w:val="18"/>
                <w:szCs w:val="18"/>
                <w:lang w:val="en-US" w:eastAsia="zh-CN" w:bidi="ar"/>
              </w:rPr>
              <w:t>）</w:t>
            </w:r>
          </w:p>
        </w:tc>
        <w:tc>
          <w:tcPr>
            <w:tcW w:w="138"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处罚金额</w:t>
            </w:r>
            <w:r>
              <w:rPr>
                <w:rStyle w:val="27"/>
                <w:rFonts w:hint="eastAsia"/>
                <w:sz w:val="18"/>
                <w:szCs w:val="18"/>
                <w:lang w:val="en-US" w:eastAsia="zh-CN" w:bidi="ar"/>
              </w:rPr>
              <w:t>（</w:t>
            </w:r>
            <w:r>
              <w:rPr>
                <w:rStyle w:val="27"/>
                <w:sz w:val="18"/>
                <w:szCs w:val="18"/>
                <w:lang w:val="en-US" w:eastAsia="zh-CN" w:bidi="ar"/>
              </w:rPr>
              <w:t>万元</w:t>
            </w:r>
            <w:r>
              <w:rPr>
                <w:rStyle w:val="27"/>
                <w:rFonts w:hint="eastAsia"/>
                <w:sz w:val="18"/>
                <w:szCs w:val="18"/>
                <w:lang w:val="en-US" w:eastAsia="zh-CN" w:bidi="ar"/>
              </w:rPr>
              <w:t>）</w:t>
            </w:r>
          </w:p>
        </w:tc>
        <w:tc>
          <w:tcPr>
            <w:tcW w:w="138"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维修资金分账到户小区数</w:t>
            </w:r>
            <w:r>
              <w:rPr>
                <w:rStyle w:val="27"/>
                <w:rFonts w:hint="eastAsia"/>
                <w:sz w:val="18"/>
                <w:szCs w:val="18"/>
                <w:lang w:val="en-US" w:eastAsia="zh-CN" w:bidi="ar"/>
              </w:rPr>
              <w:t>（</w:t>
            </w:r>
            <w:r>
              <w:rPr>
                <w:rStyle w:val="27"/>
                <w:sz w:val="18"/>
                <w:szCs w:val="18"/>
                <w:lang w:val="en-US" w:eastAsia="zh-CN" w:bidi="ar"/>
              </w:rPr>
              <w:t>个</w:t>
            </w:r>
            <w:r>
              <w:rPr>
                <w:rStyle w:val="27"/>
                <w:rFonts w:hint="eastAsia"/>
                <w:sz w:val="18"/>
                <w:szCs w:val="18"/>
                <w:lang w:val="en-US" w:eastAsia="zh-CN" w:bidi="ar"/>
              </w:rPr>
              <w:t>）</w:t>
            </w:r>
          </w:p>
        </w:tc>
        <w:tc>
          <w:tcPr>
            <w:tcW w:w="142"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公布维修资金情况小区数</w:t>
            </w:r>
            <w:r>
              <w:rPr>
                <w:rStyle w:val="27"/>
                <w:rFonts w:hint="eastAsia"/>
                <w:sz w:val="18"/>
                <w:szCs w:val="18"/>
                <w:lang w:val="en-US" w:eastAsia="zh-CN" w:bidi="ar"/>
              </w:rPr>
              <w:t>（</w:t>
            </w:r>
            <w:r>
              <w:rPr>
                <w:rStyle w:val="27"/>
                <w:sz w:val="18"/>
                <w:szCs w:val="18"/>
                <w:lang w:val="en-US" w:eastAsia="zh-CN" w:bidi="ar"/>
              </w:rPr>
              <w:t>个</w:t>
            </w:r>
            <w:r>
              <w:rPr>
                <w:rStyle w:val="27"/>
                <w:rFonts w:hint="eastAsia"/>
                <w:sz w:val="18"/>
                <w:szCs w:val="18"/>
                <w:lang w:val="en-US" w:eastAsia="zh-CN" w:bidi="ar"/>
              </w:rPr>
              <w:t>）</w:t>
            </w:r>
          </w:p>
        </w:tc>
        <w:tc>
          <w:tcPr>
            <w:tcW w:w="128"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ind w:left="113" w:right="113"/>
              <w:jc w:val="center"/>
              <w:textAlignment w:val="center"/>
              <w:rPr>
                <w:rStyle w:val="27"/>
                <w:rFonts w:ascii="宋体" w:hAnsi="宋体" w:eastAsia="宋体" w:cs="宋体"/>
                <w:i w:val="0"/>
                <w:iCs w:val="0"/>
                <w:color w:val="000000"/>
                <w:sz w:val="18"/>
                <w:szCs w:val="18"/>
                <w:lang w:val="en-US" w:eastAsia="zh-CN" w:bidi="ar"/>
              </w:rPr>
            </w:pPr>
            <w:r>
              <w:rPr>
                <w:rStyle w:val="27"/>
                <w:rFonts w:ascii="宋体" w:hAnsi="宋体" w:eastAsia="宋体" w:cs="宋体"/>
                <w:i w:val="0"/>
                <w:iCs w:val="0"/>
                <w:color w:val="000000"/>
                <w:sz w:val="18"/>
                <w:szCs w:val="18"/>
                <w:lang w:val="en-US" w:eastAsia="zh-CN" w:bidi="ar"/>
              </w:rPr>
              <w:t>查处侵占、挪用维修资金问题数</w:t>
            </w:r>
            <w:r>
              <w:rPr>
                <w:rStyle w:val="27"/>
                <w:rFonts w:hint="eastAsia" w:ascii="宋体" w:hAnsi="宋体" w:eastAsia="宋体" w:cs="宋体"/>
                <w:i w:val="0"/>
                <w:iCs w:val="0"/>
                <w:color w:val="000000"/>
                <w:sz w:val="18"/>
                <w:szCs w:val="18"/>
                <w:lang w:val="en-US" w:eastAsia="zh-CN" w:bidi="ar"/>
              </w:rPr>
              <w:t>（</w:t>
            </w:r>
            <w:r>
              <w:rPr>
                <w:rStyle w:val="27"/>
                <w:rFonts w:ascii="宋体" w:hAnsi="宋体" w:eastAsia="宋体" w:cs="宋体"/>
                <w:i w:val="0"/>
                <w:iCs w:val="0"/>
                <w:color w:val="000000"/>
                <w:sz w:val="18"/>
                <w:szCs w:val="18"/>
                <w:lang w:val="en-US" w:eastAsia="zh-CN" w:bidi="ar"/>
              </w:rPr>
              <w:t>个</w:t>
            </w:r>
            <w:r>
              <w:rPr>
                <w:rStyle w:val="27"/>
                <w:rFonts w:hint="eastAsia" w:ascii="宋体" w:hAnsi="宋体" w:eastAsia="宋体" w:cs="宋体"/>
                <w:i w:val="0"/>
                <w:iCs w:val="0"/>
                <w:color w:val="000000"/>
                <w:sz w:val="18"/>
                <w:szCs w:val="18"/>
                <w:lang w:val="en-US" w:eastAsia="zh-CN" w:bidi="ar"/>
              </w:rPr>
              <w:t>）</w:t>
            </w:r>
          </w:p>
        </w:tc>
        <w:tc>
          <w:tcPr>
            <w:tcW w:w="145"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ind w:left="113" w:right="113"/>
              <w:jc w:val="center"/>
              <w:textAlignment w:val="center"/>
              <w:rPr>
                <w:rStyle w:val="27"/>
                <w:rFonts w:ascii="宋体" w:hAnsi="宋体" w:eastAsia="宋体" w:cs="宋体"/>
                <w:i w:val="0"/>
                <w:iCs w:val="0"/>
                <w:color w:val="000000"/>
                <w:sz w:val="18"/>
                <w:szCs w:val="18"/>
                <w:lang w:val="en-US" w:eastAsia="zh-CN" w:bidi="ar"/>
              </w:rPr>
            </w:pPr>
            <w:r>
              <w:rPr>
                <w:rStyle w:val="27"/>
                <w:rFonts w:ascii="宋体" w:hAnsi="宋体" w:eastAsia="宋体" w:cs="宋体"/>
                <w:i w:val="0"/>
                <w:iCs w:val="0"/>
                <w:color w:val="000000"/>
                <w:sz w:val="18"/>
                <w:szCs w:val="18"/>
                <w:lang w:val="en-US" w:eastAsia="zh-CN" w:bidi="ar"/>
              </w:rPr>
              <w:t>涉及金额</w:t>
            </w:r>
            <w:r>
              <w:rPr>
                <w:rStyle w:val="27"/>
                <w:rFonts w:hint="eastAsia" w:ascii="宋体" w:hAnsi="宋体" w:eastAsia="宋体" w:cs="宋体"/>
                <w:i w:val="0"/>
                <w:iCs w:val="0"/>
                <w:color w:val="000000"/>
                <w:sz w:val="18"/>
                <w:szCs w:val="18"/>
                <w:lang w:val="en-US" w:eastAsia="zh-CN" w:bidi="ar"/>
              </w:rPr>
              <w:t>（</w:t>
            </w:r>
            <w:r>
              <w:rPr>
                <w:rStyle w:val="27"/>
                <w:rFonts w:ascii="宋体" w:hAnsi="宋体" w:eastAsia="宋体" w:cs="宋体"/>
                <w:i w:val="0"/>
                <w:iCs w:val="0"/>
                <w:color w:val="000000"/>
                <w:sz w:val="18"/>
                <w:szCs w:val="18"/>
                <w:lang w:val="en-US" w:eastAsia="zh-CN" w:bidi="ar"/>
              </w:rPr>
              <w:t>万元</w:t>
            </w:r>
            <w:r>
              <w:rPr>
                <w:rStyle w:val="27"/>
                <w:rFonts w:hint="eastAsia" w:ascii="宋体" w:hAnsi="宋体" w:eastAsia="宋体" w:cs="宋体"/>
                <w:i w:val="0"/>
                <w:iCs w:val="0"/>
                <w:color w:val="000000"/>
                <w:sz w:val="18"/>
                <w:szCs w:val="18"/>
                <w:lang w:val="en-US" w:eastAsia="zh-CN" w:bidi="ar"/>
              </w:rPr>
              <w:t>）</w:t>
            </w:r>
          </w:p>
        </w:tc>
        <w:tc>
          <w:tcPr>
            <w:tcW w:w="141"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ind w:left="113" w:right="113"/>
              <w:jc w:val="center"/>
              <w:textAlignment w:val="center"/>
              <w:rPr>
                <w:rStyle w:val="27"/>
                <w:rFonts w:ascii="宋体" w:hAnsi="宋体" w:eastAsia="宋体" w:cs="宋体"/>
                <w:i w:val="0"/>
                <w:iCs w:val="0"/>
                <w:color w:val="000000"/>
                <w:sz w:val="18"/>
                <w:szCs w:val="18"/>
                <w:lang w:val="en-US" w:eastAsia="zh-CN" w:bidi="ar"/>
              </w:rPr>
            </w:pPr>
            <w:r>
              <w:rPr>
                <w:rStyle w:val="27"/>
                <w:rFonts w:ascii="宋体" w:hAnsi="宋体" w:eastAsia="宋体" w:cs="宋体"/>
                <w:i w:val="0"/>
                <w:iCs w:val="0"/>
                <w:color w:val="000000"/>
                <w:sz w:val="18"/>
                <w:szCs w:val="18"/>
                <w:lang w:val="en-US" w:eastAsia="zh-CN" w:bidi="ar"/>
              </w:rPr>
              <w:t>排查存在安全隐患住宅老旧电梯</w:t>
            </w:r>
            <w:r>
              <w:rPr>
                <w:rStyle w:val="27"/>
                <w:rFonts w:hint="eastAsia" w:ascii="宋体" w:hAnsi="宋体" w:eastAsia="宋体" w:cs="宋体"/>
                <w:i w:val="0"/>
                <w:iCs w:val="0"/>
                <w:color w:val="000000"/>
                <w:sz w:val="18"/>
                <w:szCs w:val="18"/>
                <w:lang w:val="en-US" w:eastAsia="zh-CN" w:bidi="ar"/>
              </w:rPr>
              <w:t>（</w:t>
            </w:r>
            <w:r>
              <w:rPr>
                <w:rStyle w:val="27"/>
                <w:rFonts w:ascii="宋体" w:hAnsi="宋体" w:eastAsia="宋体" w:cs="宋体"/>
                <w:i w:val="0"/>
                <w:iCs w:val="0"/>
                <w:color w:val="000000"/>
                <w:sz w:val="18"/>
                <w:szCs w:val="18"/>
                <w:lang w:val="en-US" w:eastAsia="zh-CN" w:bidi="ar"/>
              </w:rPr>
              <w:t>部</w:t>
            </w:r>
            <w:r>
              <w:rPr>
                <w:rStyle w:val="27"/>
                <w:rFonts w:hint="eastAsia" w:ascii="宋体" w:hAnsi="宋体" w:eastAsia="宋体" w:cs="宋体"/>
                <w:i w:val="0"/>
                <w:iCs w:val="0"/>
                <w:color w:val="000000"/>
                <w:sz w:val="18"/>
                <w:szCs w:val="18"/>
                <w:lang w:val="en-US" w:eastAsia="zh-CN" w:bidi="ar"/>
              </w:rPr>
              <w:t>）</w:t>
            </w:r>
          </w:p>
        </w:tc>
        <w:tc>
          <w:tcPr>
            <w:tcW w:w="133"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开工</w:t>
            </w:r>
            <w:r>
              <w:rPr>
                <w:rStyle w:val="27"/>
                <w:rFonts w:hint="eastAsia"/>
                <w:sz w:val="18"/>
                <w:szCs w:val="18"/>
                <w:lang w:val="en-US" w:eastAsia="zh-CN" w:bidi="ar"/>
              </w:rPr>
              <w:t>（</w:t>
            </w:r>
            <w:r>
              <w:rPr>
                <w:rStyle w:val="27"/>
                <w:sz w:val="18"/>
                <w:szCs w:val="18"/>
                <w:lang w:val="en-US" w:eastAsia="zh-CN" w:bidi="ar"/>
              </w:rPr>
              <w:t>部</w:t>
            </w:r>
            <w:r>
              <w:rPr>
                <w:rStyle w:val="27"/>
                <w:rFonts w:hint="eastAsia"/>
                <w:sz w:val="18"/>
                <w:szCs w:val="18"/>
                <w:lang w:val="en-US" w:eastAsia="zh-CN" w:bidi="ar"/>
              </w:rPr>
              <w:t>）</w:t>
            </w:r>
          </w:p>
        </w:tc>
        <w:tc>
          <w:tcPr>
            <w:tcW w:w="133"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完工</w:t>
            </w:r>
            <w:r>
              <w:rPr>
                <w:rStyle w:val="27"/>
                <w:rFonts w:hint="eastAsia"/>
                <w:sz w:val="18"/>
                <w:szCs w:val="18"/>
                <w:lang w:val="en-US" w:eastAsia="zh-CN" w:bidi="ar"/>
              </w:rPr>
              <w:t>（</w:t>
            </w:r>
            <w:r>
              <w:rPr>
                <w:rStyle w:val="27"/>
                <w:sz w:val="18"/>
                <w:szCs w:val="18"/>
                <w:lang w:val="en-US" w:eastAsia="zh-CN" w:bidi="ar"/>
              </w:rPr>
              <w:t>部</w:t>
            </w:r>
            <w:r>
              <w:rPr>
                <w:rStyle w:val="27"/>
                <w:rFonts w:hint="eastAsia"/>
                <w:sz w:val="18"/>
                <w:szCs w:val="18"/>
                <w:lang w:val="en-US" w:eastAsia="zh-CN" w:bidi="ar"/>
              </w:rPr>
              <w:t>）</w:t>
            </w:r>
          </w:p>
        </w:tc>
        <w:tc>
          <w:tcPr>
            <w:tcW w:w="136"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惠及居民数</w:t>
            </w:r>
            <w:r>
              <w:rPr>
                <w:rStyle w:val="27"/>
                <w:rFonts w:hint="eastAsia"/>
                <w:sz w:val="18"/>
                <w:szCs w:val="18"/>
                <w:lang w:val="en-US" w:eastAsia="zh-CN" w:bidi="ar"/>
              </w:rPr>
              <w:t>（</w:t>
            </w:r>
            <w:r>
              <w:rPr>
                <w:rStyle w:val="27"/>
                <w:sz w:val="18"/>
                <w:szCs w:val="18"/>
                <w:lang w:val="en-US" w:eastAsia="zh-CN" w:bidi="ar"/>
              </w:rPr>
              <w:t>万户</w:t>
            </w:r>
            <w:r>
              <w:rPr>
                <w:rStyle w:val="27"/>
                <w:rFonts w:hint="eastAsia"/>
                <w:sz w:val="18"/>
                <w:szCs w:val="18"/>
                <w:lang w:val="en-US" w:eastAsia="zh-CN" w:bidi="ar"/>
              </w:rPr>
              <w:t>）</w:t>
            </w:r>
          </w:p>
        </w:tc>
        <w:tc>
          <w:tcPr>
            <w:tcW w:w="133"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全</w:t>
            </w:r>
            <w:r>
              <w:rPr>
                <w:rStyle w:val="27"/>
                <w:rFonts w:hint="eastAsia"/>
                <w:sz w:val="18"/>
                <w:szCs w:val="18"/>
                <w:lang w:val="en-US" w:eastAsia="zh-CN" w:bidi="ar"/>
              </w:rPr>
              <w:t>州（</w:t>
            </w:r>
            <w:r>
              <w:rPr>
                <w:rStyle w:val="27"/>
                <w:sz w:val="18"/>
                <w:szCs w:val="18"/>
                <w:lang w:val="en-US" w:eastAsia="zh-CN" w:bidi="ar"/>
              </w:rPr>
              <w:t>个</w:t>
            </w:r>
            <w:r>
              <w:rPr>
                <w:rStyle w:val="27"/>
                <w:rFonts w:hint="eastAsia"/>
                <w:sz w:val="18"/>
                <w:szCs w:val="18"/>
                <w:lang w:val="en-US" w:eastAsia="zh-CN" w:bidi="ar"/>
              </w:rPr>
              <w:t>）</w:t>
            </w:r>
            <w:r>
              <w:rPr>
                <w:rStyle w:val="27"/>
                <w:sz w:val="18"/>
                <w:szCs w:val="18"/>
                <w:lang w:val="en-US" w:eastAsia="zh-CN" w:bidi="ar"/>
              </w:rPr>
              <w:t>小区</w:t>
            </w:r>
          </w:p>
        </w:tc>
        <w:tc>
          <w:tcPr>
            <w:tcW w:w="134"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建成业主委员会</w:t>
            </w:r>
            <w:r>
              <w:rPr>
                <w:rStyle w:val="27"/>
                <w:rFonts w:hint="eastAsia"/>
                <w:sz w:val="18"/>
                <w:szCs w:val="18"/>
                <w:lang w:val="en-US" w:eastAsia="zh-CN" w:bidi="ar"/>
              </w:rPr>
              <w:t>（</w:t>
            </w:r>
            <w:r>
              <w:rPr>
                <w:rStyle w:val="27"/>
                <w:sz w:val="18"/>
                <w:szCs w:val="18"/>
                <w:lang w:val="en-US" w:eastAsia="zh-CN" w:bidi="ar"/>
              </w:rPr>
              <w:t>个</w:t>
            </w:r>
            <w:r>
              <w:rPr>
                <w:rStyle w:val="27"/>
                <w:rFonts w:hint="eastAsia"/>
                <w:sz w:val="18"/>
                <w:szCs w:val="18"/>
                <w:lang w:val="en-US" w:eastAsia="zh-CN" w:bidi="ar"/>
              </w:rPr>
              <w:t>）</w:t>
            </w:r>
          </w:p>
        </w:tc>
        <w:tc>
          <w:tcPr>
            <w:tcW w:w="133"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全</w:t>
            </w:r>
            <w:r>
              <w:rPr>
                <w:rStyle w:val="27"/>
                <w:rFonts w:hint="eastAsia"/>
                <w:sz w:val="18"/>
                <w:szCs w:val="18"/>
                <w:lang w:val="en-US" w:eastAsia="zh-CN" w:bidi="ar"/>
              </w:rPr>
              <w:t>州（</w:t>
            </w:r>
            <w:r>
              <w:rPr>
                <w:rStyle w:val="27"/>
                <w:sz w:val="18"/>
                <w:szCs w:val="18"/>
                <w:lang w:val="en-US" w:eastAsia="zh-CN" w:bidi="ar"/>
              </w:rPr>
              <w:t>家</w:t>
            </w:r>
            <w:r>
              <w:rPr>
                <w:rStyle w:val="27"/>
                <w:rFonts w:hint="eastAsia"/>
                <w:sz w:val="18"/>
                <w:szCs w:val="18"/>
                <w:lang w:val="en-US" w:eastAsia="zh-CN" w:bidi="ar"/>
              </w:rPr>
              <w:t>）</w:t>
            </w:r>
            <w:r>
              <w:rPr>
                <w:rStyle w:val="27"/>
                <w:sz w:val="18"/>
                <w:szCs w:val="18"/>
                <w:lang w:val="en-US" w:eastAsia="zh-CN" w:bidi="ar"/>
              </w:rPr>
              <w:t>物业服务企业</w:t>
            </w:r>
          </w:p>
        </w:tc>
        <w:tc>
          <w:tcPr>
            <w:tcW w:w="152" w:type="pct"/>
            <w:vMerge w:val="restar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建立党组织</w:t>
            </w:r>
            <w:r>
              <w:rPr>
                <w:rStyle w:val="27"/>
                <w:rFonts w:hint="eastAsia"/>
                <w:sz w:val="18"/>
                <w:szCs w:val="18"/>
                <w:lang w:val="en-US" w:eastAsia="zh-CN" w:bidi="ar"/>
              </w:rPr>
              <w:t>（</w:t>
            </w:r>
            <w:r>
              <w:rPr>
                <w:rStyle w:val="27"/>
                <w:sz w:val="18"/>
                <w:szCs w:val="18"/>
                <w:lang w:val="en-US" w:eastAsia="zh-CN" w:bidi="ar"/>
              </w:rPr>
              <w:t>个</w:t>
            </w:r>
            <w:r>
              <w:rPr>
                <w:rStyle w:val="27"/>
                <w:rFonts w:hint="eastAsia"/>
                <w:sz w:val="18"/>
                <w:szCs w:val="18"/>
                <w:lang w:val="en-US" w:eastAsia="zh-CN" w:bidi="ar"/>
              </w:rPr>
              <w:t>）</w:t>
            </w:r>
          </w:p>
        </w:tc>
        <w:tc>
          <w:tcPr>
            <w:tcW w:w="14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rFonts w:ascii="宋体" w:hAnsi="宋体" w:eastAsia="宋体" w:cs="宋体"/>
                <w:i w:val="0"/>
                <w:iCs w:val="0"/>
                <w:color w:val="000000"/>
                <w:sz w:val="18"/>
                <w:szCs w:val="18"/>
                <w:lang w:val="en-US" w:eastAsia="zh-CN" w:bidi="ar"/>
              </w:rPr>
              <w:t>建立</w:t>
            </w:r>
            <w:r>
              <w:rPr>
                <w:rStyle w:val="27"/>
                <w:rFonts w:ascii="宋体" w:hAnsi="宋体" w:eastAsia="宋体" w:cs="宋体"/>
                <w:i w:val="0"/>
                <w:iCs w:val="0"/>
                <w:color w:val="000000"/>
                <w:sz w:val="18"/>
                <w:szCs w:val="18"/>
                <w:lang w:val="en-US" w:eastAsia="zh-CN" w:bidi="ar"/>
              </w:rPr>
              <w:br w:type="textWrapping"/>
            </w:r>
            <w:r>
              <w:rPr>
                <w:rStyle w:val="27"/>
                <w:rFonts w:hint="eastAsia" w:ascii="宋体" w:hAnsi="宋体" w:eastAsia="宋体" w:cs="宋体"/>
                <w:i w:val="0"/>
                <w:iCs w:val="0"/>
                <w:color w:val="000000"/>
                <w:sz w:val="18"/>
                <w:szCs w:val="18"/>
                <w:lang w:val="en-US" w:eastAsia="zh-CN" w:bidi="ar"/>
              </w:rPr>
              <w:t>完善</w:t>
            </w:r>
            <w:r>
              <w:rPr>
                <w:rStyle w:val="27"/>
                <w:rFonts w:ascii="宋体" w:hAnsi="宋体" w:eastAsia="宋体" w:cs="宋体"/>
                <w:i w:val="0"/>
                <w:iCs w:val="0"/>
                <w:color w:val="000000"/>
                <w:sz w:val="18"/>
                <w:szCs w:val="18"/>
                <w:lang w:val="en-US" w:eastAsia="zh-CN" w:bidi="ar"/>
              </w:rPr>
              <w:t>制度</w:t>
            </w:r>
            <w:r>
              <w:rPr>
                <w:rStyle w:val="27"/>
                <w:rFonts w:ascii="宋体" w:hAnsi="宋体" w:eastAsia="宋体" w:cs="宋体"/>
                <w:i w:val="0"/>
                <w:iCs w:val="0"/>
                <w:color w:val="000000"/>
                <w:sz w:val="18"/>
                <w:szCs w:val="18"/>
                <w:lang w:val="en-US" w:eastAsia="zh-CN" w:bidi="ar"/>
              </w:rPr>
              <w:br w:type="textWrapping"/>
            </w:r>
            <w:r>
              <w:rPr>
                <w:rStyle w:val="27"/>
                <w:rFonts w:ascii="宋体" w:hAnsi="宋体" w:eastAsia="宋体" w:cs="宋体"/>
                <w:i w:val="0"/>
                <w:iCs w:val="0"/>
                <w:color w:val="000000"/>
                <w:sz w:val="18"/>
                <w:szCs w:val="18"/>
                <w:lang w:val="en-US" w:eastAsia="zh-CN" w:bidi="ar"/>
              </w:rPr>
              <w:t>机制</w:t>
            </w:r>
            <w:r>
              <w:rPr>
                <w:rStyle w:val="27"/>
                <w:rFonts w:ascii="宋体" w:hAnsi="宋体" w:eastAsia="宋体" w:cs="宋体"/>
                <w:i w:val="0"/>
                <w:iCs w:val="0"/>
                <w:color w:val="000000"/>
                <w:sz w:val="18"/>
                <w:szCs w:val="18"/>
                <w:lang w:val="en-US" w:eastAsia="zh-CN" w:bidi="ar"/>
              </w:rPr>
              <w:br w:type="textWrapping"/>
            </w:r>
            <w:r>
              <w:rPr>
                <w:rStyle w:val="27"/>
                <w:rFonts w:hint="eastAsia" w:ascii="宋体" w:hAnsi="宋体" w:eastAsia="宋体" w:cs="宋体"/>
                <w:i w:val="0"/>
                <w:iCs w:val="0"/>
                <w:color w:val="000000"/>
                <w:sz w:val="18"/>
                <w:szCs w:val="18"/>
                <w:lang w:val="en-US" w:eastAsia="zh-CN" w:bidi="ar"/>
              </w:rPr>
              <w:t>（</w:t>
            </w:r>
            <w:r>
              <w:rPr>
                <w:rStyle w:val="27"/>
                <w:rFonts w:ascii="宋体" w:hAnsi="宋体" w:eastAsia="宋体" w:cs="宋体"/>
                <w:i w:val="0"/>
                <w:iCs w:val="0"/>
                <w:color w:val="000000"/>
                <w:sz w:val="18"/>
                <w:szCs w:val="18"/>
                <w:lang w:val="en-US" w:eastAsia="zh-CN" w:bidi="ar"/>
              </w:rPr>
              <w:t>项</w:t>
            </w:r>
            <w:r>
              <w:rPr>
                <w:rStyle w:val="27"/>
                <w:rFonts w:hint="eastAsia" w:ascii="宋体" w:hAnsi="宋体" w:eastAsia="宋体" w:cs="宋体"/>
                <w:i w:val="0"/>
                <w:iCs w:val="0"/>
                <w:color w:val="000000"/>
                <w:sz w:val="18"/>
                <w:szCs w:val="18"/>
                <w:lang w:val="en-US" w:eastAsia="zh-CN" w:bidi="ar"/>
              </w:rPr>
              <w:t>）</w:t>
            </w:r>
          </w:p>
        </w:tc>
        <w:tc>
          <w:tcPr>
            <w:tcW w:w="23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default" w:ascii="Arial" w:hAnsi="Arial" w:cs="Arial"/>
                <w:i w:val="0"/>
                <w:iCs w:val="0"/>
                <w:color w:val="000000"/>
                <w:sz w:val="18"/>
                <w:szCs w:val="18"/>
                <w:u w:val="none"/>
              </w:rPr>
            </w:pPr>
          </w:p>
        </w:tc>
        <w:tc>
          <w:tcPr>
            <w:tcW w:w="18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default" w:ascii="Arial" w:hAnsi="Arial" w:cs="Arial"/>
                <w:i w:val="0"/>
                <w:iCs w:val="0"/>
                <w:color w:val="000000"/>
                <w:sz w:val="18"/>
                <w:szCs w:val="18"/>
                <w:u w:val="none"/>
              </w:rPr>
            </w:pPr>
          </w:p>
        </w:tc>
        <w:tc>
          <w:tcPr>
            <w:tcW w:w="1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default" w:ascii="Arial" w:hAnsi="Arial" w:cs="Arial"/>
                <w:i w:val="0"/>
                <w:iCs w:val="0"/>
                <w:color w:val="000000"/>
                <w:sz w:val="18"/>
                <w:szCs w:val="18"/>
                <w:u w:val="none"/>
              </w:rPr>
            </w:pPr>
          </w:p>
        </w:tc>
        <w:tc>
          <w:tcPr>
            <w:tcW w:w="159"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default" w:ascii="Arial" w:hAnsi="Arial" w:cs="Arial"/>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1" w:hRule="atLeast"/>
          <w:jc w:val="center"/>
        </w:trPr>
        <w:tc>
          <w:tcPr>
            <w:tcW w:w="118" w:type="pct"/>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18"/>
                <w:szCs w:val="18"/>
                <w:u w:val="none"/>
              </w:rPr>
            </w:pPr>
          </w:p>
        </w:tc>
        <w:tc>
          <w:tcPr>
            <w:tcW w:w="111"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18"/>
                <w:szCs w:val="18"/>
                <w:u w:val="none"/>
              </w:rPr>
            </w:pPr>
          </w:p>
        </w:tc>
        <w:tc>
          <w:tcPr>
            <w:tcW w:w="100"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18"/>
                <w:szCs w:val="18"/>
                <w:u w:val="none"/>
              </w:rPr>
            </w:pPr>
          </w:p>
        </w:tc>
        <w:tc>
          <w:tcPr>
            <w:tcW w:w="114"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住宅小区物业服务质价不符</w:t>
            </w:r>
          </w:p>
        </w:tc>
        <w:tc>
          <w:tcPr>
            <w:tcW w:w="100"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侵占业主公共收益</w:t>
            </w:r>
          </w:p>
        </w:tc>
        <w:tc>
          <w:tcPr>
            <w:tcW w:w="145"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ind w:firstLineChars="100"/>
              <w:jc w:val="center"/>
              <w:textAlignment w:val="top"/>
              <w:rPr>
                <w:rFonts w:ascii="宋体" w:hAnsi="宋体" w:eastAsia="宋体" w:cs="宋体"/>
                <w:i w:val="0"/>
                <w:iCs w:val="0"/>
                <w:color w:val="000000"/>
                <w:sz w:val="18"/>
                <w:szCs w:val="18"/>
                <w:u w:val="none"/>
              </w:rPr>
            </w:pPr>
            <w:r>
              <w:rPr>
                <w:rStyle w:val="27"/>
                <w:sz w:val="18"/>
                <w:szCs w:val="18"/>
                <w:lang w:val="en-US" w:eastAsia="zh-CN" w:bidi="ar"/>
              </w:rPr>
              <w:t>住宅专项维修</w:t>
            </w:r>
            <w:r>
              <w:rPr>
                <w:rStyle w:val="27"/>
                <w:rFonts w:hint="eastAsia"/>
                <w:sz w:val="18"/>
                <w:szCs w:val="18"/>
                <w:lang w:val="en-US" w:eastAsia="zh-CN" w:bidi="ar"/>
              </w:rPr>
              <w:t>资金</w:t>
            </w:r>
            <w:r>
              <w:rPr>
                <w:rStyle w:val="27"/>
                <w:sz w:val="18"/>
                <w:szCs w:val="18"/>
                <w:lang w:val="en-US" w:eastAsia="zh-CN" w:bidi="ar"/>
              </w:rPr>
              <w:t>管理使用不规范</w:t>
            </w:r>
          </w:p>
        </w:tc>
        <w:tc>
          <w:tcPr>
            <w:tcW w:w="135"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共用设施设备维护不到位</w:t>
            </w:r>
          </w:p>
        </w:tc>
        <w:tc>
          <w:tcPr>
            <w:tcW w:w="138" w:type="pct"/>
            <w:tcBorders>
              <w:top w:val="single" w:color="000000" w:sz="4" w:space="0"/>
              <w:left w:val="single" w:color="000000" w:sz="4" w:space="0"/>
              <w:bottom w:val="single" w:color="000000" w:sz="4" w:space="0"/>
              <w:right w:val="single" w:color="000000" w:sz="4" w:space="0"/>
            </w:tcBorders>
            <w:noWrap w:val="0"/>
            <w:textDirection w:val="tbLrV"/>
            <w:vAlign w:val="center"/>
          </w:tcPr>
          <w:p>
            <w:pPr>
              <w:keepNext w:val="0"/>
              <w:keepLines w:val="0"/>
              <w:pageBreakBefore w:val="0"/>
              <w:widowControl/>
              <w:suppressLineNumbers w:val="0"/>
              <w:kinsoku/>
              <w:wordWrap/>
              <w:overflowPunct/>
              <w:topLinePunct w:val="0"/>
              <w:autoSpaceDE/>
              <w:autoSpaceDN/>
              <w:bidi w:val="0"/>
              <w:adjustRightInd/>
              <w:snapToGrid w:val="0"/>
              <w:spacing w:line="200" w:lineRule="exact"/>
              <w:ind w:left="113" w:right="113"/>
              <w:jc w:val="center"/>
              <w:textAlignment w:val="center"/>
              <w:rPr>
                <w:rFonts w:hint="default" w:ascii="宋体" w:hAnsi="宋体" w:eastAsia="宋体" w:cs="宋体"/>
                <w:i w:val="0"/>
                <w:iCs w:val="0"/>
                <w:color w:val="000000"/>
                <w:sz w:val="18"/>
                <w:szCs w:val="18"/>
                <w:u w:val="none"/>
                <w:lang w:val="en-US"/>
              </w:rPr>
            </w:pPr>
            <w:r>
              <w:rPr>
                <w:rStyle w:val="27"/>
                <w:sz w:val="18"/>
                <w:szCs w:val="18"/>
                <w:lang w:val="en-US" w:eastAsia="zh-CN" w:bidi="ar"/>
              </w:rPr>
              <w:t>发</w:t>
            </w:r>
            <w:r>
              <w:rPr>
                <w:rStyle w:val="27"/>
                <w:rFonts w:hint="eastAsia"/>
                <w:sz w:val="18"/>
                <w:szCs w:val="18"/>
                <w:lang w:val="en-US" w:eastAsia="zh-CN" w:bidi="ar"/>
              </w:rPr>
              <w:t>现</w:t>
            </w:r>
            <w:r>
              <w:rPr>
                <w:rStyle w:val="27"/>
                <w:sz w:val="18"/>
                <w:szCs w:val="18"/>
                <w:lang w:val="en-US" w:eastAsia="zh-CN" w:bidi="ar"/>
              </w:rPr>
              <w:t>存</w:t>
            </w:r>
            <w:r>
              <w:rPr>
                <w:rStyle w:val="27"/>
                <w:rFonts w:hint="eastAsia"/>
                <w:sz w:val="18"/>
                <w:szCs w:val="18"/>
                <w:lang w:val="en-US" w:eastAsia="zh-CN" w:bidi="ar"/>
              </w:rPr>
              <w:t>在问题</w:t>
            </w:r>
            <w:r>
              <w:rPr>
                <w:rStyle w:val="27"/>
                <w:sz w:val="18"/>
                <w:szCs w:val="18"/>
                <w:lang w:val="en-US" w:eastAsia="zh-CN" w:bidi="ar"/>
              </w:rPr>
              <w:t>物</w:t>
            </w:r>
            <w:r>
              <w:rPr>
                <w:rStyle w:val="27"/>
                <w:rFonts w:hint="eastAsia"/>
                <w:sz w:val="18"/>
                <w:szCs w:val="18"/>
                <w:lang w:val="en-US" w:eastAsia="zh-CN" w:bidi="ar"/>
              </w:rPr>
              <w:t>业</w:t>
            </w:r>
            <w:r>
              <w:rPr>
                <w:rStyle w:val="27"/>
                <w:sz w:val="18"/>
                <w:szCs w:val="18"/>
                <w:lang w:val="en-US" w:eastAsia="zh-CN" w:bidi="ar"/>
              </w:rPr>
              <w:t>合</w:t>
            </w:r>
            <w:r>
              <w:rPr>
                <w:rStyle w:val="27"/>
                <w:rFonts w:hint="eastAsia"/>
                <w:sz w:val="18"/>
                <w:szCs w:val="18"/>
                <w:lang w:val="en-US" w:eastAsia="zh-CN" w:bidi="ar"/>
              </w:rPr>
              <w:t>同(</w:t>
            </w:r>
            <w:r>
              <w:rPr>
                <w:rStyle w:val="27"/>
                <w:sz w:val="18"/>
                <w:szCs w:val="18"/>
                <w:lang w:val="en-US" w:eastAsia="zh-CN" w:bidi="ar"/>
              </w:rPr>
              <w:t>份</w:t>
            </w:r>
            <w:r>
              <w:rPr>
                <w:rStyle w:val="27"/>
                <w:rFonts w:hint="eastAsia"/>
                <w:sz w:val="18"/>
                <w:szCs w:val="18"/>
                <w:lang w:val="en-US" w:eastAsia="zh-CN" w:bidi="ar"/>
              </w:rPr>
              <w:t xml:space="preserve"> )，</w:t>
            </w:r>
            <w:r>
              <w:rPr>
                <w:rStyle w:val="27"/>
                <w:sz w:val="18"/>
                <w:szCs w:val="18"/>
                <w:lang w:val="en-US" w:eastAsia="zh-CN" w:bidi="ar"/>
              </w:rPr>
              <w:t>已</w:t>
            </w:r>
            <w:r>
              <w:rPr>
                <w:rStyle w:val="27"/>
                <w:rFonts w:hint="eastAsia"/>
                <w:sz w:val="18"/>
                <w:szCs w:val="18"/>
                <w:lang w:val="en-US" w:eastAsia="zh-CN" w:bidi="ar"/>
              </w:rPr>
              <w:t>规范（份）</w:t>
            </w:r>
          </w:p>
        </w:tc>
        <w:tc>
          <w:tcPr>
            <w:tcW w:w="104"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ascii="宋体" w:hAnsi="宋体" w:eastAsia="宋体" w:cs="宋体"/>
                <w:i w:val="0"/>
                <w:iCs w:val="0"/>
                <w:color w:val="000000"/>
                <w:sz w:val="18"/>
                <w:szCs w:val="18"/>
                <w:u w:val="none"/>
              </w:rPr>
            </w:pPr>
            <w:r>
              <w:rPr>
                <w:rStyle w:val="27"/>
                <w:sz w:val="18"/>
                <w:szCs w:val="18"/>
                <w:lang w:val="en-US" w:eastAsia="zh-CN" w:bidi="ar"/>
              </w:rPr>
              <w:t>其他问题</w:t>
            </w:r>
          </w:p>
        </w:tc>
        <w:tc>
          <w:tcPr>
            <w:tcW w:w="104"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42"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49"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38"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38"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42"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4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42"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42"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38"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38"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42"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28"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45"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41"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tLeast"/>
              <w:ind w:left="113" w:right="113"/>
              <w:jc w:val="center"/>
              <w:textAlignment w:val="center"/>
              <w:rPr>
                <w:rStyle w:val="27"/>
                <w:rFonts w:hint="eastAsia" w:ascii="宋体" w:hAnsi="宋体" w:eastAsia="宋体" w:cs="宋体"/>
                <w:i w:val="0"/>
                <w:iCs w:val="0"/>
                <w:color w:val="000000"/>
                <w:sz w:val="18"/>
                <w:szCs w:val="18"/>
                <w:lang w:val="en-US" w:eastAsia="zh-CN" w:bidi="ar"/>
              </w:rPr>
            </w:pPr>
          </w:p>
        </w:tc>
        <w:tc>
          <w:tcPr>
            <w:tcW w:w="1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36"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34"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33"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52" w:type="pct"/>
            <w:vMerge w:val="continue"/>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14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eastAsia" w:ascii="宋体" w:hAnsi="宋体" w:eastAsia="宋体" w:cs="宋体"/>
                <w:i w:val="0"/>
                <w:iCs w:val="0"/>
                <w:color w:val="000000"/>
                <w:sz w:val="20"/>
                <w:szCs w:val="20"/>
                <w:u w:val="none"/>
              </w:rPr>
            </w:pPr>
          </w:p>
        </w:tc>
        <w:tc>
          <w:tcPr>
            <w:tcW w:w="238"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default" w:ascii="Arial" w:hAnsi="Arial" w:cs="Arial"/>
                <w:i w:val="0"/>
                <w:iCs w:val="0"/>
                <w:color w:val="000000"/>
                <w:sz w:val="22"/>
                <w:szCs w:val="22"/>
                <w:u w:val="none"/>
              </w:rPr>
            </w:pPr>
          </w:p>
        </w:tc>
        <w:tc>
          <w:tcPr>
            <w:tcW w:w="18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default" w:ascii="Arial" w:hAnsi="Arial" w:cs="Arial"/>
                <w:i w:val="0"/>
                <w:iCs w:val="0"/>
                <w:color w:val="000000"/>
                <w:sz w:val="22"/>
                <w:szCs w:val="22"/>
                <w:u w:val="none"/>
              </w:rPr>
            </w:pPr>
          </w:p>
        </w:tc>
        <w:tc>
          <w:tcPr>
            <w:tcW w:w="164"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default" w:ascii="Arial" w:hAnsi="Arial" w:cs="Arial"/>
                <w:i w:val="0"/>
                <w:iCs w:val="0"/>
                <w:color w:val="000000"/>
                <w:sz w:val="22"/>
                <w:szCs w:val="22"/>
                <w:u w:val="none"/>
              </w:rPr>
            </w:pPr>
          </w:p>
        </w:tc>
        <w:tc>
          <w:tcPr>
            <w:tcW w:w="159"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tLeast"/>
              <w:jc w:val="center"/>
              <w:rPr>
                <w:rFonts w:hint="default" w:ascii="Arial" w:hAnsi="Arial" w:cs="Arial"/>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8"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560" w:lineRule="exact"/>
              <w:jc w:val="center"/>
              <w:rPr>
                <w:rFonts w:hint="default" w:ascii="Arial" w:hAnsi="Arial" w:cs="Arial"/>
                <w:i w:val="0"/>
                <w:iCs w:val="0"/>
                <w:color w:val="000000"/>
                <w:sz w:val="20"/>
                <w:szCs w:val="20"/>
                <w:u w:val="none"/>
              </w:rPr>
            </w:pPr>
          </w:p>
        </w:tc>
        <w:tc>
          <w:tcPr>
            <w:tcW w:w="1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1</w:t>
            </w:r>
          </w:p>
        </w:tc>
        <w:tc>
          <w:tcPr>
            <w:tcW w:w="1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2</w:t>
            </w:r>
          </w:p>
        </w:tc>
        <w:tc>
          <w:tcPr>
            <w:tcW w:w="11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3</w:t>
            </w:r>
          </w:p>
        </w:tc>
        <w:tc>
          <w:tcPr>
            <w:tcW w:w="1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4</w:t>
            </w:r>
          </w:p>
        </w:tc>
        <w:tc>
          <w:tcPr>
            <w:tcW w:w="14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5</w:t>
            </w: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6</w:t>
            </w:r>
          </w:p>
        </w:tc>
        <w:tc>
          <w:tcPr>
            <w:tcW w:w="1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7</w:t>
            </w:r>
          </w:p>
        </w:tc>
        <w:tc>
          <w:tcPr>
            <w:tcW w:w="1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8</w:t>
            </w:r>
          </w:p>
        </w:tc>
        <w:tc>
          <w:tcPr>
            <w:tcW w:w="1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9</w:t>
            </w: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10</w:t>
            </w:r>
          </w:p>
        </w:tc>
        <w:tc>
          <w:tcPr>
            <w:tcW w:w="1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11</w:t>
            </w:r>
          </w:p>
        </w:tc>
        <w:tc>
          <w:tcPr>
            <w:tcW w:w="1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12</w:t>
            </w:r>
          </w:p>
        </w:tc>
        <w:tc>
          <w:tcPr>
            <w:tcW w:w="1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13</w:t>
            </w: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14</w:t>
            </w:r>
          </w:p>
        </w:tc>
        <w:tc>
          <w:tcPr>
            <w:tcW w:w="14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15</w:t>
            </w: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16</w:t>
            </w: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17</w:t>
            </w:r>
          </w:p>
        </w:tc>
        <w:tc>
          <w:tcPr>
            <w:tcW w:w="1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18</w:t>
            </w:r>
          </w:p>
        </w:tc>
        <w:tc>
          <w:tcPr>
            <w:tcW w:w="1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19</w:t>
            </w:r>
          </w:p>
        </w:tc>
        <w:tc>
          <w:tcPr>
            <w:tcW w:w="1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20</w:t>
            </w:r>
          </w:p>
        </w:tc>
        <w:tc>
          <w:tcPr>
            <w:tcW w:w="12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21</w:t>
            </w:r>
          </w:p>
        </w:tc>
        <w:tc>
          <w:tcPr>
            <w:tcW w:w="14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22</w:t>
            </w:r>
          </w:p>
        </w:tc>
        <w:tc>
          <w:tcPr>
            <w:tcW w:w="1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23</w:t>
            </w: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kern w:val="0"/>
                <w:sz w:val="15"/>
                <w:szCs w:val="15"/>
                <w:u w:val="none"/>
                <w:lang w:val="en-US" w:eastAsia="zh-CN" w:bidi="ar"/>
              </w:rPr>
            </w:pPr>
            <w:r>
              <w:rPr>
                <w:rFonts w:ascii="宋体" w:hAnsi="宋体" w:eastAsia="宋体" w:cs="宋体"/>
                <w:i w:val="0"/>
                <w:iCs w:val="0"/>
                <w:color w:val="000000"/>
                <w:kern w:val="0"/>
                <w:sz w:val="15"/>
                <w:szCs w:val="15"/>
                <w:u w:val="none"/>
                <w:lang w:val="en-US" w:eastAsia="zh-CN" w:bidi="ar"/>
              </w:rPr>
              <w:t>24</w:t>
            </w: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25</w:t>
            </w:r>
          </w:p>
        </w:tc>
        <w:tc>
          <w:tcPr>
            <w:tcW w:w="1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26</w:t>
            </w: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27</w:t>
            </w:r>
          </w:p>
        </w:tc>
        <w:tc>
          <w:tcPr>
            <w:tcW w:w="13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29</w:t>
            </w: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30</w:t>
            </w:r>
          </w:p>
        </w:tc>
        <w:tc>
          <w:tcPr>
            <w:tcW w:w="1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31</w:t>
            </w:r>
          </w:p>
        </w:tc>
        <w:tc>
          <w:tcPr>
            <w:tcW w:w="14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sz w:val="13"/>
                <w:szCs w:val="13"/>
                <w:u w:val="none"/>
              </w:rPr>
            </w:pPr>
            <w:r>
              <w:rPr>
                <w:rFonts w:ascii="宋体" w:hAnsi="宋体" w:eastAsia="宋体" w:cs="宋体"/>
                <w:i w:val="0"/>
                <w:iCs w:val="0"/>
                <w:color w:val="000000"/>
                <w:kern w:val="0"/>
                <w:sz w:val="13"/>
                <w:szCs w:val="13"/>
                <w:u w:val="none"/>
                <w:lang w:val="en-US" w:eastAsia="zh-CN" w:bidi="ar"/>
              </w:rPr>
              <w:t>32</w:t>
            </w:r>
          </w:p>
        </w:tc>
        <w:tc>
          <w:tcPr>
            <w:tcW w:w="2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kern w:val="0"/>
                <w:sz w:val="13"/>
                <w:szCs w:val="13"/>
                <w:u w:val="none"/>
                <w:lang w:val="en-US" w:eastAsia="zh-CN" w:bidi="ar"/>
              </w:rPr>
            </w:pPr>
            <w:r>
              <w:rPr>
                <w:rFonts w:ascii="宋体" w:hAnsi="宋体" w:eastAsia="宋体" w:cs="宋体"/>
                <w:i w:val="0"/>
                <w:iCs w:val="0"/>
                <w:color w:val="000000"/>
                <w:kern w:val="0"/>
                <w:sz w:val="13"/>
                <w:szCs w:val="13"/>
                <w:u w:val="none"/>
                <w:lang w:val="en-US" w:eastAsia="zh-CN" w:bidi="ar"/>
              </w:rPr>
              <w:t>3</w:t>
            </w:r>
            <w:r>
              <w:rPr>
                <w:rFonts w:hint="eastAsia" w:ascii="宋体" w:hAnsi="宋体" w:eastAsia="宋体" w:cs="宋体"/>
                <w:i w:val="0"/>
                <w:iCs w:val="0"/>
                <w:color w:val="000000"/>
                <w:kern w:val="0"/>
                <w:sz w:val="13"/>
                <w:szCs w:val="13"/>
                <w:u w:val="none"/>
                <w:lang w:val="en-US" w:eastAsia="zh-CN" w:bidi="ar"/>
              </w:rPr>
              <w:t>3</w:t>
            </w:r>
          </w:p>
        </w:tc>
        <w:tc>
          <w:tcPr>
            <w:tcW w:w="18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hint="default"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34</w:t>
            </w:r>
          </w:p>
        </w:tc>
        <w:tc>
          <w:tcPr>
            <w:tcW w:w="1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kern w:val="0"/>
                <w:sz w:val="13"/>
                <w:szCs w:val="13"/>
                <w:u w:val="none"/>
                <w:lang w:val="en-US" w:eastAsia="zh-CN" w:bidi="ar"/>
              </w:rPr>
            </w:pPr>
            <w:r>
              <w:rPr>
                <w:rFonts w:ascii="宋体" w:hAnsi="宋体" w:eastAsia="宋体" w:cs="宋体"/>
                <w:i w:val="0"/>
                <w:iCs w:val="0"/>
                <w:color w:val="000000"/>
                <w:kern w:val="0"/>
                <w:sz w:val="13"/>
                <w:szCs w:val="13"/>
                <w:u w:val="none"/>
                <w:lang w:val="en-US" w:eastAsia="zh-CN" w:bidi="ar"/>
              </w:rPr>
              <w:t>3</w:t>
            </w:r>
            <w:r>
              <w:rPr>
                <w:rFonts w:hint="eastAsia" w:ascii="宋体" w:hAnsi="宋体" w:eastAsia="宋体" w:cs="宋体"/>
                <w:i w:val="0"/>
                <w:iCs w:val="0"/>
                <w:color w:val="000000"/>
                <w:kern w:val="0"/>
                <w:sz w:val="13"/>
                <w:szCs w:val="13"/>
                <w:u w:val="none"/>
                <w:lang w:val="en-US" w:eastAsia="zh-CN" w:bidi="ar"/>
              </w:rPr>
              <w:t>5</w:t>
            </w:r>
          </w:p>
        </w:tc>
        <w:tc>
          <w:tcPr>
            <w:tcW w:w="15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560" w:lineRule="exact"/>
              <w:jc w:val="center"/>
              <w:textAlignment w:val="center"/>
              <w:rPr>
                <w:rFonts w:ascii="宋体" w:hAnsi="宋体" w:eastAsia="宋体" w:cs="宋体"/>
                <w:i w:val="0"/>
                <w:iCs w:val="0"/>
                <w:color w:val="000000"/>
                <w:kern w:val="0"/>
                <w:sz w:val="13"/>
                <w:szCs w:val="13"/>
                <w:u w:val="none"/>
                <w:lang w:val="en-US" w:eastAsia="zh-CN" w:bidi="ar"/>
              </w:rPr>
            </w:pPr>
            <w:r>
              <w:rPr>
                <w:rFonts w:ascii="宋体" w:hAnsi="宋体" w:eastAsia="宋体" w:cs="宋体"/>
                <w:i w:val="0"/>
                <w:iCs w:val="0"/>
                <w:color w:val="000000"/>
                <w:kern w:val="0"/>
                <w:sz w:val="13"/>
                <w:szCs w:val="13"/>
                <w:u w:val="none"/>
                <w:lang w:val="en-US" w:eastAsia="zh-CN" w:bidi="ar"/>
              </w:rPr>
              <w:t>3</w:t>
            </w:r>
            <w:r>
              <w:rPr>
                <w:rFonts w:hint="eastAsia" w:ascii="宋体" w:hAnsi="宋体" w:eastAsia="宋体" w:cs="宋体"/>
                <w:i w:val="0"/>
                <w:iCs w:val="0"/>
                <w:color w:val="000000"/>
                <w:kern w:val="0"/>
                <w:sz w:val="13"/>
                <w:szCs w:val="13"/>
                <w:u w:val="none"/>
                <w:lang w:val="en-US" w:eastAsia="zh-CN" w:bidi="ar"/>
              </w:rPr>
              <w:t>6</w:t>
            </w:r>
          </w:p>
        </w:tc>
      </w:tr>
    </w:tbl>
    <w:p>
      <w:pPr>
        <w:keepNext w:val="0"/>
        <w:keepLines w:val="0"/>
        <w:pageBreakBefore w:val="0"/>
        <w:kinsoku/>
        <w:wordWrap/>
        <w:overflowPunct/>
        <w:topLinePunct w:val="0"/>
        <w:autoSpaceDE/>
        <w:autoSpaceDN/>
        <w:bidi w:val="0"/>
        <w:adjustRightInd/>
        <w:spacing w:line="560" w:lineRule="exact"/>
        <w:rPr>
          <w:rFonts w:hint="default" w:ascii="Times New Roman" w:hAnsi="Times New Roman" w:eastAsia="方正仿宋_GBK" w:cs="Times New Roman"/>
          <w:sz w:val="24"/>
          <w:szCs w:val="24"/>
          <w:lang w:eastAsia="zh-CN"/>
        </w:rPr>
        <w:sectPr>
          <w:pgSz w:w="16838" w:h="11906" w:orient="landscape"/>
          <w:pgMar w:top="1800" w:right="1440" w:bottom="1800" w:left="1440" w:header="851" w:footer="992" w:gutter="0"/>
          <w:pgNumType w:fmt="decimal"/>
          <w:cols w:space="720" w:num="1"/>
          <w:docGrid w:type="lines" w:linePitch="312" w:charSpace="0"/>
        </w:sectPr>
      </w:pPr>
    </w:p>
    <w:p>
      <w:pPr>
        <w:pStyle w:val="6"/>
        <w:keepNext w:val="0"/>
        <w:keepLines w:val="0"/>
        <w:pageBreakBefore w:val="0"/>
        <w:widowControl w:val="0"/>
        <w:tabs>
          <w:tab w:val="left" w:pos="1890"/>
        </w:tabs>
        <w:kinsoku/>
        <w:wordWrap/>
        <w:overflowPunct/>
        <w:topLinePunct w:val="0"/>
        <w:autoSpaceDE/>
        <w:autoSpaceDN/>
        <w:bidi w:val="0"/>
        <w:adjustRightInd/>
        <w:snapToGrid/>
        <w:spacing w:line="560" w:lineRule="exact"/>
        <w:ind w:left="0" w:leftChars="0" w:right="68" w:firstLine="0" w:firstLineChars="0"/>
        <w:jc w:val="both"/>
        <w:textAlignment w:val="auto"/>
        <w:rPr>
          <w:rFonts w:hint="default" w:ascii="Times New Roman" w:hAnsi="Times New Roman" w:eastAsia="方正黑体_GBK" w:cs="Times New Roman"/>
          <w:spacing w:val="1"/>
          <w:sz w:val="32"/>
          <w:szCs w:val="32"/>
          <w:lang w:val="en-US" w:eastAsia="zh-CN"/>
        </w:rPr>
      </w:pPr>
      <w:r>
        <w:rPr>
          <w:rFonts w:hint="default" w:ascii="Times New Roman" w:hAnsi="Times New Roman" w:eastAsia="方正黑体_GBK" w:cs="Times New Roman"/>
          <w:spacing w:val="1"/>
          <w:sz w:val="32"/>
          <w:szCs w:val="32"/>
          <w:lang w:val="en-US" w:eastAsia="zh-CN"/>
        </w:rPr>
        <w:t>附件</w:t>
      </w:r>
      <w:r>
        <w:rPr>
          <w:rFonts w:hint="eastAsia" w:ascii="Times New Roman" w:hAnsi="Times New Roman" w:eastAsia="方正黑体_GBK" w:cs="Times New Roman"/>
          <w:spacing w:val="1"/>
          <w:sz w:val="32"/>
          <w:szCs w:val="32"/>
          <w:lang w:val="en-US" w:eastAsia="zh-CN"/>
        </w:rPr>
        <w:t>4</w:t>
      </w:r>
    </w:p>
    <w:p>
      <w:pPr>
        <w:pStyle w:val="6"/>
        <w:keepNext w:val="0"/>
        <w:keepLines w:val="0"/>
        <w:pageBreakBefore w:val="0"/>
        <w:widowControl w:val="0"/>
        <w:tabs>
          <w:tab w:val="left" w:pos="1890"/>
        </w:tabs>
        <w:kinsoku/>
        <w:wordWrap/>
        <w:overflowPunct/>
        <w:topLinePunct w:val="0"/>
        <w:autoSpaceDE/>
        <w:autoSpaceDN/>
        <w:bidi w:val="0"/>
        <w:adjustRightInd/>
        <w:snapToGrid/>
        <w:spacing w:line="560" w:lineRule="exact"/>
        <w:ind w:right="68"/>
        <w:jc w:val="center"/>
        <w:textAlignment w:val="auto"/>
        <w:rPr>
          <w:rFonts w:hint="default" w:ascii="方正小标宋_GBK" w:hAnsi="方正小标宋_GBK" w:eastAsia="方正小标宋_GBK" w:cs="方正小标宋_GBK"/>
          <w:spacing w:val="1"/>
          <w:sz w:val="36"/>
          <w:szCs w:val="36"/>
          <w:lang w:val="en-US" w:eastAsia="zh-CN"/>
        </w:rPr>
      </w:pPr>
      <w:r>
        <w:rPr>
          <w:rFonts w:hint="eastAsia" w:ascii="方正小标宋_GBK" w:hAnsi="方正小标宋_GBK" w:eastAsia="方正小标宋_GBK" w:cs="方正小标宋_GBK"/>
          <w:spacing w:val="1"/>
          <w:sz w:val="36"/>
          <w:szCs w:val="36"/>
          <w:lang w:eastAsia="zh-CN"/>
        </w:rPr>
        <w:t>“</w:t>
      </w:r>
      <w:r>
        <w:rPr>
          <w:rFonts w:hint="eastAsia" w:ascii="方正小标宋_GBK" w:hAnsi="方正小标宋_GBK" w:eastAsia="方正小标宋_GBK" w:cs="方正小标宋_GBK"/>
          <w:spacing w:val="1"/>
          <w:sz w:val="36"/>
          <w:szCs w:val="36"/>
        </w:rPr>
        <w:t>治理物业服务突出问题</w:t>
      </w:r>
      <w:r>
        <w:rPr>
          <w:rFonts w:hint="eastAsia" w:ascii="方正小标宋_GBK" w:hAnsi="方正小标宋_GBK" w:eastAsia="方正小标宋_GBK" w:cs="方正小标宋_GBK"/>
          <w:spacing w:val="1"/>
          <w:sz w:val="36"/>
          <w:szCs w:val="36"/>
          <w:lang w:eastAsia="zh-CN"/>
        </w:rPr>
        <w:t>”</w:t>
      </w:r>
      <w:r>
        <w:rPr>
          <w:rFonts w:hint="eastAsia" w:ascii="方正小标宋_GBK" w:hAnsi="方正小标宋_GBK" w:eastAsia="方正小标宋_GBK" w:cs="方正小标宋_GBK"/>
          <w:spacing w:val="1"/>
          <w:sz w:val="36"/>
          <w:szCs w:val="36"/>
          <w:lang w:val="en-US" w:eastAsia="zh-CN"/>
        </w:rPr>
        <w:t>工作专班</w:t>
      </w:r>
    </w:p>
    <w:p>
      <w:pPr>
        <w:keepNext w:val="0"/>
        <w:keepLines w:val="0"/>
        <w:pageBreakBefore w:val="0"/>
        <w:kinsoku/>
        <w:wordWrap/>
        <w:overflowPunct/>
        <w:topLinePunct w:val="0"/>
        <w:autoSpaceDE/>
        <w:autoSpaceDN/>
        <w:bidi w:val="0"/>
        <w:adjustRightInd/>
        <w:spacing w:line="560" w:lineRule="exact"/>
        <w:rPr>
          <w:rFonts w:hint="default" w:ascii="Times New Roman" w:hAnsi="Times New Roman" w:eastAsia="方正仿宋_GBK" w:cs="Times New Roman"/>
          <w:sz w:val="32"/>
          <w:szCs w:val="32"/>
          <w:lang w:eastAsia="zh-CN"/>
        </w:rPr>
      </w:pPr>
    </w:p>
    <w:p>
      <w:pPr>
        <w:keepNext w:val="0"/>
        <w:keepLines w:val="0"/>
        <w:pageBreakBefore w:val="0"/>
        <w:kinsoku/>
        <w:wordWrap/>
        <w:overflowPunct/>
        <w:topLinePunct w:val="0"/>
        <w:autoSpaceDE/>
        <w:autoSpaceDN/>
        <w:bidi w:val="0"/>
        <w:adjustRightInd/>
        <w:spacing w:line="560" w:lineRule="exac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组  长：</w:t>
      </w:r>
      <w:r>
        <w:rPr>
          <w:rFonts w:hint="eastAsia" w:eastAsia="方正仿宋_GBK" w:cs="Times New Roman"/>
          <w:sz w:val="32"/>
          <w:szCs w:val="32"/>
          <w:lang w:val="en-US" w:eastAsia="zh-CN"/>
        </w:rPr>
        <w:t xml:space="preserve">李江林   </w:t>
      </w:r>
      <w:r>
        <w:rPr>
          <w:rFonts w:hint="eastAsia" w:ascii="Times New Roman" w:hAnsi="Times New Roman" w:eastAsia="方正仿宋_GBK" w:cs="Times New Roman"/>
          <w:sz w:val="32"/>
          <w:szCs w:val="32"/>
          <w:lang w:val="en-US" w:eastAsia="zh-CN"/>
        </w:rPr>
        <w:t>州住建局党组</w:t>
      </w:r>
      <w:r>
        <w:rPr>
          <w:rFonts w:hint="eastAsia" w:eastAsia="方正仿宋_GBK" w:cs="Times New Roman"/>
          <w:sz w:val="32"/>
          <w:szCs w:val="32"/>
          <w:lang w:val="en-US" w:eastAsia="zh-CN"/>
        </w:rPr>
        <w:t>书记</w:t>
      </w:r>
      <w:r>
        <w:rPr>
          <w:rFonts w:hint="eastAsia" w:ascii="Times New Roman" w:hAnsi="Times New Roman" w:eastAsia="方正仿宋_GBK" w:cs="Times New Roman"/>
          <w:sz w:val="32"/>
          <w:szCs w:val="32"/>
          <w:lang w:val="en-US" w:eastAsia="zh-CN"/>
        </w:rPr>
        <w:t>、副局长</w:t>
      </w:r>
    </w:p>
    <w:p>
      <w:pPr>
        <w:keepNext w:val="0"/>
        <w:keepLines w:val="0"/>
        <w:pageBreakBefore w:val="0"/>
        <w:kinsoku/>
        <w:wordWrap/>
        <w:overflowPunct/>
        <w:topLinePunct w:val="0"/>
        <w:autoSpaceDE/>
        <w:autoSpaceDN/>
        <w:bidi w:val="0"/>
        <w:adjustRightInd/>
        <w:spacing w:line="560" w:lineRule="exac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副组长：</w:t>
      </w:r>
      <w:r>
        <w:rPr>
          <w:rFonts w:hint="eastAsia" w:eastAsia="方正仿宋_GBK" w:cs="Times New Roman"/>
          <w:sz w:val="32"/>
          <w:szCs w:val="32"/>
          <w:lang w:val="en-US" w:eastAsia="zh-CN"/>
        </w:rPr>
        <w:t xml:space="preserve">姜文杰   </w:t>
      </w:r>
      <w:r>
        <w:rPr>
          <w:rFonts w:hint="eastAsia" w:ascii="Times New Roman" w:hAnsi="Times New Roman" w:eastAsia="方正仿宋_GBK" w:cs="Times New Roman"/>
          <w:sz w:val="32"/>
          <w:szCs w:val="32"/>
          <w:lang w:val="en-US" w:eastAsia="zh-CN"/>
        </w:rPr>
        <w:t>州住建局党组副</w:t>
      </w:r>
      <w:r>
        <w:rPr>
          <w:rFonts w:hint="eastAsia" w:eastAsia="方正仿宋_GBK" w:cs="Times New Roman"/>
          <w:sz w:val="32"/>
          <w:szCs w:val="32"/>
          <w:lang w:val="en-US" w:eastAsia="zh-CN"/>
        </w:rPr>
        <w:t>书记</w:t>
      </w:r>
      <w:r>
        <w:rPr>
          <w:rFonts w:hint="eastAsia" w:ascii="Times New Roman" w:hAnsi="Times New Roman" w:eastAsia="方正仿宋_GBK" w:cs="Times New Roman"/>
          <w:sz w:val="32"/>
          <w:szCs w:val="32"/>
          <w:lang w:val="en-US" w:eastAsia="zh-CN"/>
        </w:rPr>
        <w:t>、局长</w:t>
      </w:r>
    </w:p>
    <w:p>
      <w:pPr>
        <w:keepNext w:val="0"/>
        <w:keepLines w:val="0"/>
        <w:pageBreakBefore w:val="0"/>
        <w:kinsoku/>
        <w:wordWrap/>
        <w:overflowPunct/>
        <w:topLinePunct w:val="0"/>
        <w:autoSpaceDE/>
        <w:autoSpaceDN/>
        <w:bidi w:val="0"/>
        <w:adjustRightInd/>
        <w:spacing w:line="560" w:lineRule="exact"/>
        <w:ind w:firstLine="1280" w:firstLineChars="4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邢  国   州住建局党组成员、副局长</w:t>
      </w:r>
    </w:p>
    <w:p>
      <w:pPr>
        <w:keepNext w:val="0"/>
        <w:keepLines w:val="0"/>
        <w:pageBreakBefore w:val="0"/>
        <w:kinsoku/>
        <w:wordWrap/>
        <w:overflowPunct/>
        <w:topLinePunct w:val="0"/>
        <w:autoSpaceDE/>
        <w:autoSpaceDN/>
        <w:bidi w:val="0"/>
        <w:adjustRightInd/>
        <w:spacing w:line="560" w:lineRule="exact"/>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成  员：莎尔娜   </w:t>
      </w:r>
      <w:r>
        <w:rPr>
          <w:rFonts w:hint="eastAsia" w:ascii="Times New Roman" w:hAnsi="Times New Roman" w:eastAsia="方正仿宋_GBK" w:cs="Times New Roman"/>
          <w:spacing w:val="-20"/>
          <w:w w:val="90"/>
          <w:sz w:val="32"/>
          <w:szCs w:val="32"/>
          <w:lang w:val="en-US" w:eastAsia="zh-CN"/>
        </w:rPr>
        <w:t>州住建局机关党委专职副书记（兼信访办负责人）</w:t>
      </w:r>
    </w:p>
    <w:p>
      <w:pPr>
        <w:keepNext w:val="0"/>
        <w:keepLines w:val="0"/>
        <w:pageBreakBefore w:val="0"/>
        <w:kinsoku/>
        <w:wordWrap/>
        <w:overflowPunct/>
        <w:topLinePunct w:val="0"/>
        <w:autoSpaceDE/>
        <w:autoSpaceDN/>
        <w:bidi w:val="0"/>
        <w:adjustRightInd/>
        <w:spacing w:line="560" w:lineRule="exact"/>
        <w:ind w:firstLine="1280" w:firstLineChars="4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金德木   州住建局房屋建设管理科科长</w:t>
      </w:r>
    </w:p>
    <w:p>
      <w:pPr>
        <w:keepNext w:val="0"/>
        <w:keepLines w:val="0"/>
        <w:pageBreakBefore w:val="0"/>
        <w:kinsoku/>
        <w:wordWrap/>
        <w:overflowPunct/>
        <w:topLinePunct w:val="0"/>
        <w:autoSpaceDE/>
        <w:autoSpaceDN/>
        <w:bidi w:val="0"/>
        <w:adjustRightInd/>
        <w:spacing w:line="560" w:lineRule="exact"/>
        <w:ind w:firstLine="1280" w:firstLineChars="4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桑  博   州住建局房地产市场综合服务中心主任</w:t>
      </w:r>
    </w:p>
    <w:p>
      <w:pPr>
        <w:keepNext w:val="0"/>
        <w:keepLines w:val="0"/>
        <w:pageBreakBefore w:val="0"/>
        <w:kinsoku/>
        <w:wordWrap/>
        <w:overflowPunct/>
        <w:topLinePunct w:val="0"/>
        <w:autoSpaceDE/>
        <w:autoSpaceDN/>
        <w:bidi w:val="0"/>
        <w:adjustRightInd/>
        <w:spacing w:line="560" w:lineRule="exact"/>
        <w:ind w:firstLine="1280" w:firstLineChars="4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梁  义   </w:t>
      </w:r>
      <w:r>
        <w:rPr>
          <w:rFonts w:hint="eastAsia" w:ascii="Times New Roman" w:hAnsi="Times New Roman" w:eastAsia="方正仿宋_GBK" w:cs="Times New Roman"/>
          <w:spacing w:val="-20"/>
          <w:w w:val="80"/>
          <w:sz w:val="32"/>
          <w:szCs w:val="32"/>
          <w:lang w:val="en-US" w:eastAsia="zh-CN"/>
        </w:rPr>
        <w:t>州住建局住房保障中心主任（兼城乡建设管理科负责人）</w:t>
      </w:r>
    </w:p>
    <w:p>
      <w:pPr>
        <w:keepNext w:val="0"/>
        <w:keepLines w:val="0"/>
        <w:pageBreakBefore w:val="0"/>
        <w:kinsoku/>
        <w:wordWrap/>
        <w:overflowPunct/>
        <w:topLinePunct w:val="0"/>
        <w:autoSpaceDE/>
        <w:autoSpaceDN/>
        <w:bidi w:val="0"/>
        <w:adjustRightInd/>
        <w:spacing w:line="560" w:lineRule="exact"/>
        <w:ind w:firstLine="1280" w:firstLineChars="400"/>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柴  婧   州住建局机关纪委委员</w:t>
      </w:r>
    </w:p>
    <w:p>
      <w:pPr>
        <w:keepNext w:val="0"/>
        <w:keepLines w:val="0"/>
        <w:pageBreakBefore w:val="0"/>
        <w:kinsoku/>
        <w:wordWrap/>
        <w:overflowPunct/>
        <w:topLinePunct w:val="0"/>
        <w:autoSpaceDE/>
        <w:autoSpaceDN/>
        <w:bidi w:val="0"/>
        <w:adjustRightInd/>
        <w:spacing w:line="560" w:lineRule="exact"/>
        <w:ind w:firstLine="1280" w:firstLineChars="4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李新鹏   博乐市住建局党组副书记、局长</w:t>
      </w:r>
    </w:p>
    <w:p>
      <w:pPr>
        <w:keepNext w:val="0"/>
        <w:keepLines w:val="0"/>
        <w:pageBreakBefore w:val="0"/>
        <w:kinsoku/>
        <w:wordWrap/>
        <w:overflowPunct/>
        <w:topLinePunct w:val="0"/>
        <w:autoSpaceDE/>
        <w:autoSpaceDN/>
        <w:bidi w:val="0"/>
        <w:adjustRightInd/>
        <w:spacing w:line="560" w:lineRule="exact"/>
        <w:ind w:firstLine="1280" w:firstLineChars="4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王  飞   阿拉山口市住建局党组副书记、局长</w:t>
      </w:r>
    </w:p>
    <w:p>
      <w:pPr>
        <w:keepNext w:val="0"/>
        <w:keepLines w:val="0"/>
        <w:pageBreakBefore w:val="0"/>
        <w:kinsoku/>
        <w:wordWrap/>
        <w:overflowPunct/>
        <w:topLinePunct w:val="0"/>
        <w:autoSpaceDE/>
        <w:autoSpaceDN/>
        <w:bidi w:val="0"/>
        <w:adjustRightInd/>
        <w:spacing w:line="560" w:lineRule="exact"/>
        <w:ind w:firstLine="1280" w:firstLineChars="4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王海勇   精河县住建局党组书记、副局长</w:t>
      </w:r>
    </w:p>
    <w:p>
      <w:pPr>
        <w:keepNext w:val="0"/>
        <w:keepLines w:val="0"/>
        <w:pageBreakBefore w:val="0"/>
        <w:kinsoku/>
        <w:wordWrap/>
        <w:overflowPunct/>
        <w:topLinePunct w:val="0"/>
        <w:autoSpaceDE/>
        <w:autoSpaceDN/>
        <w:bidi w:val="0"/>
        <w:adjustRightInd/>
        <w:spacing w:line="560" w:lineRule="exact"/>
        <w:ind w:firstLine="1280" w:firstLineChars="400"/>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党登苏荣 温泉县住建局党组副书记、局长</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方正仿宋_GBK" w:cs="Times New Roman"/>
          <w:color w:val="auto"/>
          <w:sz w:val="28"/>
          <w:szCs w:val="28"/>
        </w:rPr>
      </w:pPr>
      <w:r>
        <w:rPr>
          <w:rFonts w:hint="eastAsia" w:ascii="方正仿宋_GBK" w:hAnsi="方正仿宋_GBK" w:eastAsia="方正仿宋_GBK" w:cs="方正仿宋_GBK"/>
          <w:i w:val="0"/>
          <w:iCs w:val="0"/>
          <w:caps w:val="0"/>
          <w:color w:val="auto"/>
          <w:spacing w:val="0"/>
          <w:sz w:val="32"/>
          <w:szCs w:val="32"/>
          <w:shd w:val="clear" w:color="auto" w:fill="FFFFFF"/>
          <w:lang w:val="en-US" w:eastAsia="zh-CN"/>
        </w:rPr>
        <w:t>领导小组办公室设在自治州住房和城乡建设局房屋建设管理科，承担综合协调、监督检查、业务指导等日常工作。建立县级领导包联县市工作机制，督促各县市压实整治工作责任，扎实推进专项治理各项任务。具体包联安排为：博乐市由州住建局党组书记、副局长李江林包联；阿拉山口市由州住建局党组成员、副局长邢国包联；精河县由州住建局党组成员、副局长谢国宏包联；温泉县及赛管委由州住建局党组副书记、局长姜文杰包联。</w:t>
      </w:r>
      <w:bookmarkStart w:id="0" w:name="_GoBack"/>
      <w:bookmarkEnd w:id="0"/>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方正仿宋_GBK"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360" w:lineRule="exact"/>
        <w:ind w:left="0"/>
        <w:textAlignment w:val="auto"/>
        <w:rPr>
          <w:rFonts w:hint="default" w:ascii="Nimbus Roman No9 L" w:hAnsi="Nimbus Roman No9 L" w:eastAsia="仿宋_GB2312" w:cs="Nimbus Roman No9 L"/>
          <w:sz w:val="32"/>
          <w:szCs w:val="32"/>
        </w:rPr>
      </w:pPr>
    </w:p>
    <w:sectPr>
      <w:footerReference r:id="rId6" w:type="default"/>
      <w:pgSz w:w="11906" w:h="16838"/>
      <w:pgMar w:top="1984" w:right="1474" w:bottom="1871" w:left="1587" w:header="851" w:footer="141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Arial">
    <w:altName w:val="Times New Roman"/>
    <w:panose1 w:val="020B0604020202020204"/>
    <w:charset w:val="00"/>
    <w:family w:val="swiss"/>
    <w:pitch w:val="default"/>
    <w:sig w:usb0="E0002AFF" w:usb1="C0007843" w:usb2="00000009" w:usb3="00000000" w:csb0="400001FF" w:csb1="FFFF0000"/>
  </w:font>
  <w:font w:name="等线">
    <w:altName w:val="华文中宋"/>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00"/>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imbus Roman No9 L">
    <w:altName w:val="华文中宋"/>
    <w:panose1 w:val="00000000000000000000"/>
    <w:charset w:val="00"/>
    <w:family w:val="auto"/>
    <w:pitch w:val="default"/>
    <w:sig w:usb0="00000000" w:usb1="00000000" w:usb2="00000000" w:usb3="00000000" w:csb0="00040001" w:csb1="00000000"/>
  </w:font>
  <w:font w:name="方正仿宋_GB2312">
    <w:altName w:val="方正仿宋_GBK"/>
    <w:panose1 w:val="02000000000000000000"/>
    <w:charset w:val="00"/>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posOffset>4570095</wp:posOffset>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9.85pt;margin-top:0pt;height:144pt;width:144pt;mso-position-horizontal-relative:margin;mso-wrap-style:none;z-index:251660288;mso-width-relative:page;mso-height-relative:page;" filled="f" stroked="f" coordsize="21600,21600" o:gfxdata="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WAAAAZHJzL1BLAQIUABQAAAAIAIdO4kA8VOz61QAAAAkBAAAPAAAAAAAA&#10;AAEAIAAAADgAAABkcnMvZG93bnJldi54bWxQSwECFAAUAAAACACHTuJA/z8DRzgCAABvBAAADgAA&#10;AAAAAAABACAAAAA6AQAAZHJzL2Uyb0RvYy54bWxQSwUGAAAAAAYABgBZAQAA5AU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posOffset>213995</wp:posOffset>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left:16.85pt;margin-top:0pt;height:144pt;width:144pt;mso-position-horizontal-relative:margin;mso-wrap-style:none;z-index:251661312;mso-width-relative:page;mso-height-relative:page;" filled="f" stroked="f" coordsize="21600,21600" o:gfxdata="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BYAAABkcnMvUEsBAhQAFAAAAAgAh07iQOcBFbHUAAAABwEAAA8AAAAAAAAA&#10;AQAgAAAAOAAAAGRycy9kb3ducmV2LnhtbFBLAQIUABQAAAAIAIdO4kAEZbkiOAIAAG8EAAAOAAAA&#10;AAAAAAEAIAAAADkBAABkcnMvZTJvRG9jLnhtbFBLBQYAAAAABgAGAFkBAADjBQAAAAA=&#10;">
              <v:fill on="f" focussize="0,0"/>
              <v:stroke on="f" weight="0.5pt"/>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- 1 -</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M6pebnPAAAABQEAAA8AAAAAAAAAAQAgAAAAOAAAAGRycy9kb3ducmV2LnhtbFBLAQIUABQAAAAI&#10;AIdO4kCyvpzO4AEAAMEDAAAOAAAAAAAAAAEAIAAAADQBAABkcnMvZTJvRG9jLnhtbFBLBQYAAAAA&#10;BgAGAFkBAACGBQAAAAA=&#10;">
              <v:fill on="f" focussize="0,0"/>
              <v:stroke on="f"/>
              <v:imagedata o:title=""/>
              <o:lock v:ext="edit" aspectratio="f"/>
              <v:textbox inset="0mm,0mm,0mm,0mm" style="mso-fit-shape-to-text:t;">
                <w:txbxContent>
                  <w:p>
                    <w:pPr>
                      <w:pStyle w:val="8"/>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- 1 -</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6F36D5"/>
    <w:rsid w:val="2ADE8532"/>
    <w:rsid w:val="2CB70FB3"/>
    <w:rsid w:val="2ED5E1D5"/>
    <w:rsid w:val="337FAA33"/>
    <w:rsid w:val="33AFDCAD"/>
    <w:rsid w:val="39FFD441"/>
    <w:rsid w:val="3CBF27DE"/>
    <w:rsid w:val="3DBFEE1A"/>
    <w:rsid w:val="3DEBAC70"/>
    <w:rsid w:val="3E7E7B04"/>
    <w:rsid w:val="3EEE618B"/>
    <w:rsid w:val="3FDF86F3"/>
    <w:rsid w:val="3FEFF991"/>
    <w:rsid w:val="3FFEECFF"/>
    <w:rsid w:val="4FAB6239"/>
    <w:rsid w:val="4FAF5E4F"/>
    <w:rsid w:val="4FAFF9C1"/>
    <w:rsid w:val="52644485"/>
    <w:rsid w:val="55BF49C0"/>
    <w:rsid w:val="57E5F563"/>
    <w:rsid w:val="57F2347A"/>
    <w:rsid w:val="5BF97E12"/>
    <w:rsid w:val="5D1BC5B1"/>
    <w:rsid w:val="5D6047C6"/>
    <w:rsid w:val="5EEF048B"/>
    <w:rsid w:val="5EFFA5D5"/>
    <w:rsid w:val="67FF23C1"/>
    <w:rsid w:val="6BA9852F"/>
    <w:rsid w:val="6DF10038"/>
    <w:rsid w:val="6EFFD156"/>
    <w:rsid w:val="6F8DBE4B"/>
    <w:rsid w:val="6FEF435F"/>
    <w:rsid w:val="6FFB3C5C"/>
    <w:rsid w:val="71F34C79"/>
    <w:rsid w:val="73D4A432"/>
    <w:rsid w:val="747F13A8"/>
    <w:rsid w:val="757FAC8A"/>
    <w:rsid w:val="75EE4792"/>
    <w:rsid w:val="77C5FF0D"/>
    <w:rsid w:val="79E63F90"/>
    <w:rsid w:val="7A5FF18A"/>
    <w:rsid w:val="7AF9E721"/>
    <w:rsid w:val="7B6E0D29"/>
    <w:rsid w:val="7B77BAFC"/>
    <w:rsid w:val="7BFD3BBE"/>
    <w:rsid w:val="7C5BD7B6"/>
    <w:rsid w:val="7D54C898"/>
    <w:rsid w:val="7DBF811B"/>
    <w:rsid w:val="7DEF0433"/>
    <w:rsid w:val="7E6F9556"/>
    <w:rsid w:val="7F3E8881"/>
    <w:rsid w:val="7F6EE2AD"/>
    <w:rsid w:val="7FA6D69E"/>
    <w:rsid w:val="7FFFF288"/>
    <w:rsid w:val="8F9A014C"/>
    <w:rsid w:val="8FD5DBA0"/>
    <w:rsid w:val="9F54311F"/>
    <w:rsid w:val="A7FF8A33"/>
    <w:rsid w:val="B58E390F"/>
    <w:rsid w:val="BB7F5A47"/>
    <w:rsid w:val="BF7BF80F"/>
    <w:rsid w:val="BFF79C08"/>
    <w:rsid w:val="CCFF62DC"/>
    <w:rsid w:val="D5F6F26C"/>
    <w:rsid w:val="D6BF0E6A"/>
    <w:rsid w:val="D79772BB"/>
    <w:rsid w:val="DCFD036A"/>
    <w:rsid w:val="DDFFA11E"/>
    <w:rsid w:val="DF5FF13D"/>
    <w:rsid w:val="DF9F86F3"/>
    <w:rsid w:val="E55D3506"/>
    <w:rsid w:val="F1B67DB0"/>
    <w:rsid w:val="F4DD4E53"/>
    <w:rsid w:val="F9FD6C31"/>
    <w:rsid w:val="FB37954D"/>
    <w:rsid w:val="FB7C0FBF"/>
    <w:rsid w:val="FBFDE489"/>
    <w:rsid w:val="FCF794D6"/>
    <w:rsid w:val="FDF55238"/>
    <w:rsid w:val="FDFFC316"/>
    <w:rsid w:val="FE1AE0D8"/>
    <w:rsid w:val="FE4F5C0C"/>
    <w:rsid w:val="FF7BFADA"/>
    <w:rsid w:val="FF7DEF61"/>
    <w:rsid w:val="FF7FD681"/>
    <w:rsid w:val="FFEF5202"/>
    <w:rsid w:val="FFF75CBD"/>
    <w:rsid w:val="FFFA71A3"/>
    <w:rsid w:val="FFFDF6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jc w:val="center"/>
      <w:outlineLvl w:val="0"/>
    </w:pPr>
    <w:rPr>
      <w:rFonts w:ascii="Calibri" w:hAnsi="Calibri" w:eastAsia="方正小标宋_GBK" w:cs="Times New Roman"/>
      <w:kern w:val="44"/>
      <w:sz w:val="44"/>
    </w:rPr>
  </w:style>
  <w:style w:type="paragraph" w:styleId="3">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basedOn w:val="1"/>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3">
    <w:name w:val="Default Paragraph Font"/>
    <w:semiHidden/>
    <w:qFormat/>
    <w:uiPriority w:val="0"/>
  </w:style>
  <w:style w:type="table" w:default="1" w:styleId="11">
    <w:name w:val="Normal Table"/>
    <w:semiHidden/>
    <w:qFormat/>
    <w:uiPriority w:val="0"/>
    <w:tblPr>
      <w:tblStyle w:val="11"/>
      <w:tblCellMar>
        <w:top w:w="0" w:type="dxa"/>
        <w:left w:w="108" w:type="dxa"/>
        <w:bottom w:w="0" w:type="dxa"/>
        <w:right w:w="108" w:type="dxa"/>
      </w:tblCellMar>
    </w:tblPr>
  </w:style>
  <w:style w:type="paragraph" w:styleId="5">
    <w:name w:val="Normal Indent"/>
    <w:basedOn w:val="1"/>
    <w:unhideWhenUsed/>
    <w:qFormat/>
    <w:uiPriority w:val="99"/>
    <w:pPr>
      <w:ind w:firstLine="420" w:firstLineChars="200"/>
    </w:pPr>
  </w:style>
  <w:style w:type="paragraph" w:styleId="6">
    <w:name w:val="Body Text"/>
    <w:basedOn w:val="1"/>
    <w:next w:val="7"/>
    <w:qFormat/>
    <w:uiPriority w:val="0"/>
    <w:pPr>
      <w:spacing w:after="120" w:afterLines="0" w:afterAutospacing="0"/>
    </w:pPr>
    <w:rPr>
      <w:rFonts w:ascii="Calibri" w:hAnsi="Calibri" w:eastAsia="仿宋_GB2312" w:cs="Times New Roman"/>
      <w:sz w:val="32"/>
      <w:szCs w:val="24"/>
    </w:rPr>
  </w:style>
  <w:style w:type="paragraph" w:styleId="7">
    <w:name w:val="Body Text First Indent"/>
    <w:basedOn w:val="6"/>
    <w:next w:val="6"/>
    <w:qFormat/>
    <w:uiPriority w:val="0"/>
    <w:pPr>
      <w:widowControl w:val="0"/>
      <w:spacing w:line="580" w:lineRule="exact"/>
      <w:ind w:firstLine="0" w:firstLineChars="0"/>
      <w:jc w:val="both"/>
    </w:p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table" w:styleId="12">
    <w:name w:val="Table Grid"/>
    <w:basedOn w:val="11"/>
    <w:qFormat/>
    <w:uiPriority w:val="0"/>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font41"/>
    <w:basedOn w:val="13"/>
    <w:uiPriority w:val="0"/>
    <w:rPr>
      <w:rFonts w:hint="eastAsia" w:ascii="方正仿宋_GBK" w:hAnsi="方正仿宋_GBK" w:eastAsia="方正仿宋_GBK" w:cs="方正仿宋_GBK"/>
      <w:color w:val="000000"/>
      <w:sz w:val="22"/>
      <w:szCs w:val="22"/>
      <w:u w:val="none"/>
    </w:rPr>
  </w:style>
  <w:style w:type="character" w:customStyle="1" w:styleId="15">
    <w:name w:val="font81"/>
    <w:basedOn w:val="13"/>
    <w:qFormat/>
    <w:uiPriority w:val="0"/>
    <w:rPr>
      <w:rFonts w:hint="default" w:ascii="Times New Roman" w:hAnsi="Times New Roman" w:cs="Times New Roman"/>
      <w:color w:val="000000"/>
      <w:sz w:val="22"/>
      <w:szCs w:val="22"/>
      <w:u w:val="none"/>
    </w:rPr>
  </w:style>
  <w:style w:type="character" w:customStyle="1" w:styleId="16">
    <w:name w:val="font21"/>
    <w:basedOn w:val="13"/>
    <w:qFormat/>
    <w:uiPriority w:val="0"/>
    <w:rPr>
      <w:rFonts w:hint="eastAsia" w:ascii="方正仿宋_GBK" w:hAnsi="方正仿宋_GBK" w:eastAsia="方正仿宋_GBK" w:cs="方正仿宋_GBK"/>
      <w:color w:val="000000"/>
      <w:sz w:val="22"/>
      <w:szCs w:val="22"/>
      <w:u w:val="none"/>
    </w:rPr>
  </w:style>
  <w:style w:type="character" w:customStyle="1" w:styleId="17">
    <w:name w:val="font01"/>
    <w:basedOn w:val="13"/>
    <w:qFormat/>
    <w:uiPriority w:val="0"/>
    <w:rPr>
      <w:rFonts w:hint="default" w:ascii="Times New Roman" w:hAnsi="Times New Roman" w:cs="Times New Roman"/>
      <w:color w:val="000000"/>
      <w:sz w:val="22"/>
      <w:szCs w:val="22"/>
      <w:u w:val="none"/>
    </w:rPr>
  </w:style>
  <w:style w:type="paragraph" w:customStyle="1" w:styleId="18">
    <w:name w:val="_Style 13"/>
    <w:qFormat/>
    <w:uiPriority w:val="0"/>
    <w:pPr>
      <w:spacing w:before="120" w:after="120" w:line="288" w:lineRule="auto"/>
      <w:ind w:left="0"/>
      <w:jc w:val="left"/>
    </w:pPr>
    <w:rPr>
      <w:rFonts w:ascii="Arial" w:hAnsi="Arial" w:eastAsia="等线" w:cs="Arial"/>
      <w:sz w:val="22"/>
      <w:szCs w:val="22"/>
    </w:rPr>
  </w:style>
  <w:style w:type="character" w:customStyle="1" w:styleId="19">
    <w:name w:val="font51"/>
    <w:basedOn w:val="13"/>
    <w:qFormat/>
    <w:uiPriority w:val="0"/>
    <w:rPr>
      <w:rFonts w:ascii="黑体" w:hAnsi="宋体" w:eastAsia="黑体" w:cs="黑体"/>
      <w:b/>
      <w:bCs/>
      <w:color w:val="000000"/>
      <w:sz w:val="36"/>
      <w:szCs w:val="36"/>
      <w:u w:val="none"/>
    </w:rPr>
  </w:style>
  <w:style w:type="paragraph" w:customStyle="1" w:styleId="20">
    <w:name w:val="Char Char Char Char Char Char Char"/>
    <w:basedOn w:val="1"/>
    <w:qFormat/>
    <w:uiPriority w:val="0"/>
    <w:pPr>
      <w:widowControl/>
      <w:spacing w:after="160" w:line="240" w:lineRule="exact"/>
      <w:ind w:left="1"/>
      <w:jc w:val="left"/>
      <w:textAlignment w:val="bottom"/>
    </w:pPr>
    <w:rPr>
      <w:rFonts w:ascii="Times New Roman" w:hAnsi="Times New Roman"/>
      <w:kern w:val="0"/>
      <w:sz w:val="20"/>
    </w:rPr>
  </w:style>
  <w:style w:type="character" w:customStyle="1" w:styleId="21">
    <w:name w:val="font61"/>
    <w:basedOn w:val="13"/>
    <w:qFormat/>
    <w:uiPriority w:val="0"/>
    <w:rPr>
      <w:rFonts w:ascii="宋体" w:hAnsi="宋体" w:eastAsia="宋体" w:cs="宋体"/>
      <w:b/>
      <w:bCs/>
      <w:color w:val="000000"/>
      <w:sz w:val="40"/>
      <w:szCs w:val="40"/>
      <w:u w:val="none"/>
    </w:rPr>
  </w:style>
  <w:style w:type="character" w:customStyle="1" w:styleId="22">
    <w:name w:val="font71"/>
    <w:basedOn w:val="13"/>
    <w:qFormat/>
    <w:uiPriority w:val="0"/>
    <w:rPr>
      <w:rFonts w:ascii="宋体" w:hAnsi="宋体" w:eastAsia="宋体" w:cs="宋体"/>
      <w:color w:val="000000"/>
      <w:sz w:val="24"/>
      <w:szCs w:val="24"/>
      <w:u w:val="none"/>
    </w:rPr>
  </w:style>
  <w:style w:type="character" w:customStyle="1" w:styleId="23">
    <w:name w:val="font91"/>
    <w:basedOn w:val="13"/>
    <w:qFormat/>
    <w:uiPriority w:val="0"/>
    <w:rPr>
      <w:rFonts w:ascii="黑体" w:hAnsi="宋体" w:eastAsia="黑体" w:cs="黑体"/>
      <w:color w:val="000000"/>
      <w:sz w:val="24"/>
      <w:szCs w:val="24"/>
      <w:u w:val="none"/>
    </w:rPr>
  </w:style>
  <w:style w:type="character" w:customStyle="1" w:styleId="24">
    <w:name w:val="font101"/>
    <w:basedOn w:val="13"/>
    <w:qFormat/>
    <w:uiPriority w:val="0"/>
    <w:rPr>
      <w:rFonts w:ascii="黑体" w:hAnsi="宋体" w:eastAsia="黑体" w:cs="黑体"/>
      <w:color w:val="000000"/>
      <w:sz w:val="18"/>
      <w:szCs w:val="18"/>
      <w:u w:val="none"/>
    </w:rPr>
  </w:style>
  <w:style w:type="character" w:customStyle="1" w:styleId="25">
    <w:name w:val="font111"/>
    <w:basedOn w:val="13"/>
    <w:qFormat/>
    <w:uiPriority w:val="0"/>
    <w:rPr>
      <w:rFonts w:ascii="宋体" w:hAnsi="宋体" w:eastAsia="宋体" w:cs="宋体"/>
      <w:color w:val="000000"/>
      <w:sz w:val="18"/>
      <w:szCs w:val="18"/>
      <w:u w:val="none"/>
    </w:rPr>
  </w:style>
  <w:style w:type="character" w:customStyle="1" w:styleId="26">
    <w:name w:val="font112"/>
    <w:basedOn w:val="13"/>
    <w:qFormat/>
    <w:uiPriority w:val="0"/>
    <w:rPr>
      <w:rFonts w:hint="eastAsia" w:ascii="楷体" w:hAnsi="楷体" w:eastAsia="楷体" w:cs="楷体"/>
      <w:color w:val="000000"/>
      <w:sz w:val="20"/>
      <w:szCs w:val="20"/>
      <w:u w:val="none"/>
    </w:rPr>
  </w:style>
  <w:style w:type="character" w:customStyle="1" w:styleId="27">
    <w:name w:val="font121"/>
    <w:basedOn w:val="13"/>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20.3333333333333</TotalTime>
  <ScaleCrop>false</ScaleCrop>
  <LinksUpToDate>false</LinksUpToDate>
  <CharactersWithSpaces>0</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2021-04-06T18:49:00Z</dcterms:created>
  <dc:creator>greatwall</dc:creator>
  <cp:lastModifiedBy>bgs</cp:lastModifiedBy>
  <cp:lastPrinted>2026-04-01T02:10:24Z</cp:lastPrinted>
  <dcterms:modified xsi:type="dcterms:W3CDTF">2026-07-17T12:39:19Z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A33D6B23392E2EB1E2B1596A2BE5B08C</vt:lpwstr>
  </property>
</Properties>
</file>