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jc w:val="both"/>
        <w:textAlignment w:val="auto"/>
        <w:rPr>
          <w:rFonts w:hint="eastAsia" w:ascii="方正黑体_GBK" w:hAnsi="方正黑体_GBK" w:eastAsia="方正黑体_GBK" w:cs="方正黑体_GBK"/>
          <w:sz w:val="32"/>
          <w:szCs w:val="32"/>
          <w:lang w:val="en-US" w:eastAsia="zh-CN"/>
        </w:rPr>
      </w:pPr>
      <w:bookmarkStart w:id="0" w:name="OLE_LINK14"/>
      <w:r>
        <w:rPr>
          <w:rFonts w:hint="eastAsia" w:ascii="方正黑体_GBK" w:hAnsi="方正黑体_GBK" w:eastAsia="方正黑体_GBK" w:cs="方正黑体_GBK"/>
          <w:sz w:val="32"/>
          <w:szCs w:val="32"/>
          <w:lang w:val="en-US" w:eastAsia="zh-CN"/>
        </w:rPr>
        <w:t>附件：</w:t>
      </w:r>
    </w:p>
    <w:p>
      <w:pPr>
        <w:pStyle w:val="2"/>
        <w:rPr>
          <w:rFonts w:hint="eastAsia"/>
          <w:lang w:val="en-US" w:eastAsia="zh-CN"/>
        </w:rPr>
      </w:pP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jc w:val="center"/>
        <w:textAlignment w:val="auto"/>
        <w:rPr>
          <w:rFonts w:hint="eastAsia" w:ascii="方正小标宋_GBK" w:hAnsi="方正小标宋_GBK" w:eastAsia="方正小标宋_GBK" w:cs="方正小标宋_GBK"/>
          <w:sz w:val="44"/>
          <w:szCs w:val="44"/>
          <w:lang w:val="en-US" w:eastAsia="zh-CN"/>
        </w:rPr>
      </w:pPr>
      <w:bookmarkStart w:id="2" w:name="_GoBack"/>
      <w:r>
        <w:rPr>
          <w:rFonts w:hint="eastAsia" w:ascii="方正小标宋_GBK" w:hAnsi="方正小标宋_GBK" w:eastAsia="方正小标宋_GBK" w:cs="方正小标宋_GBK"/>
          <w:sz w:val="44"/>
          <w:szCs w:val="44"/>
          <w:lang w:val="en-US" w:eastAsia="zh-CN"/>
        </w:rPr>
        <w:t>博州殡葬服务基础项目（地州权限）收费</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调整方案（征求意见稿）</w:t>
      </w:r>
    </w:p>
    <w:bookmarkEnd w:id="2"/>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_GBK" w:hAnsi="方正小标宋_GBK" w:eastAsia="方正小标宋_GBK" w:cs="方正小标宋_GBK"/>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根据《自治区发展改革委、财政厅、民政厅、市场监督管理局关于加强我区殡葬服务收费管理工作的通知》（新发改收费〔2025〕363号）</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《自治区发展改革委、民政厅、财政厅关于贯彻落实〈国家发展改革委 民政部 财政部关于进一步完善殡葬服务收费政策的通知〉的通知》（新发改规〔2026〕193号）等文件要求，州发展改革委会同州民政局、财政局，以成本监审为基础，参</w:t>
      </w:r>
      <w:r>
        <w:rPr>
          <w:rFonts w:hint="eastAsia" w:ascii="Times New Roman" w:hAnsi="Times New Roman" w:eastAsia="方正仿宋_GBK" w:cs="Times New Roman"/>
          <w:sz w:val="32"/>
          <w:szCs w:val="32"/>
          <w:lang w:eastAsia="zh-CN"/>
        </w:rPr>
        <w:t>考</w:t>
      </w:r>
      <w:r>
        <w:rPr>
          <w:rFonts w:hint="default" w:ascii="Times New Roman" w:hAnsi="Times New Roman" w:eastAsia="方正仿宋_GBK" w:cs="Times New Roman"/>
          <w:sz w:val="32"/>
          <w:szCs w:val="32"/>
        </w:rPr>
        <w:t>周边地州收费标准，结合我州实际，组织起草了《博州殡葬服务基础项目（权限内）收费</w:t>
      </w:r>
      <w:r>
        <w:rPr>
          <w:rFonts w:hint="eastAsia" w:ascii="Times New Roman" w:hAnsi="Times New Roman" w:eastAsia="方正仿宋_GBK" w:cs="Times New Roman"/>
          <w:sz w:val="32"/>
          <w:szCs w:val="32"/>
          <w:u w:val="none"/>
          <w:lang w:eastAsia="zh-CN"/>
        </w:rPr>
        <w:t>调整方案</w:t>
      </w:r>
      <w:r>
        <w:rPr>
          <w:rFonts w:hint="default" w:ascii="Times New Roman" w:hAnsi="Times New Roman" w:eastAsia="方正仿宋_GBK" w:cs="Times New Roman"/>
          <w:sz w:val="32"/>
          <w:szCs w:val="32"/>
        </w:rPr>
        <w:t>（征求意见稿）》。现就有关情况说明如下：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一、定价依据与权限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㈠</w:t>
      </w:r>
      <w:r>
        <w:rPr>
          <w:rFonts w:hint="eastAsia" w:ascii="方正楷体_GBK" w:hAnsi="方正楷体_GBK" w:eastAsia="方正楷体_GBK" w:cs="方正楷体_GBK"/>
          <w:sz w:val="32"/>
          <w:szCs w:val="32"/>
          <w:lang w:val="en-US" w:eastAsia="zh-CN"/>
        </w:rPr>
        <w:t xml:space="preserve"> </w:t>
      </w:r>
      <w:r>
        <w:rPr>
          <w:rFonts w:hint="eastAsia" w:ascii="方正楷体_GBK" w:hAnsi="方正楷体_GBK" w:eastAsia="方正楷体_GBK" w:cs="方正楷体_GBK"/>
          <w:sz w:val="32"/>
          <w:szCs w:val="32"/>
        </w:rPr>
        <w:t>现行收费依据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目前执行的收费依据主要包括：《关于调整殡葬服务收费标准的通知》（新价非字〔1999〕22号）、《关于降低部分殡仪服务收费标准的通知》（新计价费〔2004〕1625号）、《关于殡葬服务收费有关问题的函》（新计价费〔2004〕1627号）等文件，明确了收殓、接抬尸、遗体整容整形、遗体存放、接运、租赁服务及其他服务等收费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rPr>
        <w:t>㈡</w:t>
      </w:r>
      <w:r>
        <w:rPr>
          <w:rFonts w:hint="eastAsia" w:ascii="方正楷体_GBK" w:hAnsi="方正楷体_GBK" w:eastAsia="方正楷体_GBK" w:cs="方正楷体_GBK"/>
          <w:sz w:val="32"/>
          <w:szCs w:val="32"/>
          <w:lang w:val="en-US" w:eastAsia="zh-CN"/>
        </w:rPr>
        <w:t xml:space="preserve"> </w:t>
      </w:r>
      <w:r>
        <w:rPr>
          <w:rFonts w:hint="eastAsia" w:ascii="方正楷体_GBK" w:hAnsi="方正楷体_GBK" w:eastAsia="方正楷体_GBK" w:cs="方正楷体_GBK"/>
          <w:sz w:val="32"/>
          <w:szCs w:val="32"/>
        </w:rPr>
        <w:t>定价权限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根据《</w:t>
      </w:r>
      <w:r>
        <w:rPr>
          <w:rFonts w:hint="eastAsia" w:ascii="Times New Roman" w:hAnsi="Times New Roman" w:eastAsia="方正仿宋_GBK" w:cs="Times New Roman"/>
          <w:sz w:val="32"/>
          <w:szCs w:val="32"/>
          <w:lang w:eastAsia="zh-CN"/>
        </w:rPr>
        <w:t>自治区发展改革委等部门关于印发</w:t>
      </w:r>
      <w:r>
        <w:rPr>
          <w:rFonts w:hint="eastAsia" w:ascii="方正仿宋_GBK" w:hAnsi="方正仿宋_GBK" w:eastAsia="方正仿宋_GBK" w:cs="方正仿宋_GBK"/>
          <w:sz w:val="32"/>
          <w:szCs w:val="32"/>
          <w:lang w:eastAsia="zh-CN"/>
        </w:rPr>
        <w:t>〈</w:t>
      </w:r>
      <w:r>
        <w:rPr>
          <w:rFonts w:hint="default" w:ascii="Times New Roman" w:hAnsi="Times New Roman" w:eastAsia="方正仿宋_GBK" w:cs="Times New Roman"/>
          <w:sz w:val="32"/>
          <w:szCs w:val="32"/>
        </w:rPr>
        <w:t>新疆维吾尔自治区殡葬服务收费管理办法</w:t>
      </w:r>
      <w:r>
        <w:rPr>
          <w:rFonts w:hint="eastAsia" w:ascii="方正仿宋_GBK" w:hAnsi="方正仿宋_GBK" w:eastAsia="方正仿宋_GBK" w:cs="方正仿宋_GBK"/>
          <w:sz w:val="32"/>
          <w:szCs w:val="32"/>
        </w:rPr>
        <w:t>〉</w:t>
      </w:r>
      <w:r>
        <w:rPr>
          <w:rFonts w:hint="eastAsia" w:ascii="Times New Roman" w:hAnsi="Times New Roman" w:eastAsia="方正仿宋_GBK" w:cs="Times New Roman"/>
          <w:sz w:val="32"/>
          <w:szCs w:val="32"/>
          <w:lang w:eastAsia="zh-CN"/>
        </w:rPr>
        <w:t>的通知</w:t>
      </w:r>
      <w:r>
        <w:rPr>
          <w:rFonts w:hint="default" w:ascii="Times New Roman" w:hAnsi="Times New Roman" w:eastAsia="方正仿宋_GBK" w:cs="Times New Roman"/>
          <w:sz w:val="32"/>
          <w:szCs w:val="32"/>
        </w:rPr>
        <w:t>》（新发改规〔2024〕9号）、《自治区发展改革委、财政厅、民政厅、市场监督管理局关于加强我区殡葬服务收费管理工作的通知》（新发改收费〔2025〕363号）</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《自治区发展改革委、民政厅、财政厅关于贯彻落实〈国家发展改革委 民政部 财政部关于进一步完善殡葬服务收费政策的通知〉的通知》（新发改规〔2026〕193号）等规定，</w:t>
      </w:r>
      <w:r>
        <w:rPr>
          <w:rFonts w:hint="eastAsia" w:ascii="Times New Roman" w:hAnsi="Times New Roman" w:eastAsia="方正仿宋_GBK" w:cs="Times New Roman"/>
          <w:sz w:val="32"/>
          <w:szCs w:val="32"/>
          <w:lang w:eastAsia="zh-CN"/>
        </w:rPr>
        <w:t>殡葬服务基础项目</w:t>
      </w:r>
      <w:r>
        <w:rPr>
          <w:rFonts w:hint="default" w:ascii="Times New Roman" w:hAnsi="Times New Roman" w:eastAsia="方正仿宋_GBK" w:cs="Times New Roman"/>
          <w:sz w:val="32"/>
          <w:szCs w:val="32"/>
        </w:rPr>
        <w:t>实行分级定价。</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1.自治区定价项目：</w:t>
      </w:r>
      <w:r>
        <w:rPr>
          <w:rFonts w:hint="default" w:ascii="Times New Roman" w:hAnsi="Times New Roman" w:eastAsia="方正仿宋_GBK" w:cs="Times New Roman"/>
          <w:sz w:val="32"/>
          <w:szCs w:val="32"/>
        </w:rPr>
        <w:t>遗体接运、遗体存放、遗体火化、骨灰寄存、遗体清洗、墓穴挖坑。</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2.地州定价项目：</w:t>
      </w:r>
      <w:r>
        <w:rPr>
          <w:rFonts w:hint="default" w:ascii="Times New Roman" w:hAnsi="Times New Roman" w:eastAsia="方正仿宋_GBK" w:cs="Times New Roman"/>
          <w:sz w:val="32"/>
          <w:szCs w:val="32"/>
        </w:rPr>
        <w:t>遗体告别（含遗体整容、告别厅设施设备租用、守灵间设施设备租用）及安葬服务基础项目（含公墓墓位〈格位〉使用费、公墓维护管理费、生态安葬）。</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rPr>
        <w:t>㈢</w:t>
      </w:r>
      <w:r>
        <w:rPr>
          <w:rFonts w:hint="eastAsia" w:ascii="方正楷体_GBK" w:hAnsi="方正楷体_GBK" w:eastAsia="方正楷体_GBK" w:cs="方正楷体_GBK"/>
          <w:sz w:val="32"/>
          <w:szCs w:val="32"/>
          <w:lang w:val="en-US" w:eastAsia="zh-CN"/>
        </w:rPr>
        <w:t xml:space="preserve"> </w:t>
      </w:r>
      <w:r>
        <w:rPr>
          <w:rFonts w:hint="eastAsia" w:ascii="方正楷体_GBK" w:hAnsi="方正楷体_GBK" w:eastAsia="方正楷体_GBK" w:cs="方正楷体_GBK"/>
          <w:sz w:val="32"/>
          <w:szCs w:val="32"/>
        </w:rPr>
        <w:t>定价程序</w:t>
      </w:r>
      <w:r>
        <w:rPr>
          <w:rFonts w:hint="eastAsia" w:ascii="方正楷体_GBK" w:hAnsi="方正楷体_GBK" w:eastAsia="方正楷体_GBK" w:cs="方正楷体_GBK"/>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依据《价格法》《政府制定价格成本监审办法》《政府制定价格行为规则》等规定，定价程序</w:t>
      </w:r>
      <w:r>
        <w:rPr>
          <w:rFonts w:hint="eastAsia" w:ascii="Times New Roman" w:hAnsi="Times New Roman" w:eastAsia="方正仿宋_GBK" w:cs="Times New Roman"/>
          <w:sz w:val="32"/>
          <w:szCs w:val="32"/>
          <w:lang w:eastAsia="zh-CN"/>
        </w:rPr>
        <w:t>主要</w:t>
      </w:r>
      <w:r>
        <w:rPr>
          <w:rFonts w:hint="default" w:ascii="Times New Roman" w:hAnsi="Times New Roman" w:eastAsia="方正仿宋_GBK" w:cs="Times New Roman"/>
          <w:sz w:val="32"/>
          <w:szCs w:val="32"/>
        </w:rPr>
        <w:t>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民政部门</w:t>
      </w:r>
      <w:r>
        <w:rPr>
          <w:rFonts w:hint="default" w:ascii="Times New Roman" w:hAnsi="Times New Roman" w:eastAsia="方正仿宋_GBK" w:cs="Times New Roman"/>
          <w:sz w:val="32"/>
          <w:szCs w:val="32"/>
        </w:rPr>
        <w:t>提出收费调整申请</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开展成本监审或成本调查</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拟定调整方案</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开</w:t>
      </w:r>
      <w:r>
        <w:rPr>
          <w:rFonts w:hint="default" w:ascii="Times New Roman" w:hAnsi="Times New Roman" w:eastAsia="方正仿宋_GBK" w:cs="Times New Roman"/>
          <w:sz w:val="32"/>
          <w:szCs w:val="32"/>
        </w:rPr>
        <w:t>展意见征集</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开展社会稳定风险评估</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组织专家论证</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修改完善</w:t>
      </w:r>
      <w:r>
        <w:rPr>
          <w:rFonts w:hint="eastAsia" w:ascii="Times New Roman" w:hAnsi="Times New Roman" w:eastAsia="方正仿宋_GBK" w:cs="Times New Roman"/>
          <w:sz w:val="32"/>
          <w:szCs w:val="32"/>
          <w:lang w:eastAsia="zh-CN"/>
        </w:rPr>
        <w:t>调整</w:t>
      </w:r>
      <w:r>
        <w:rPr>
          <w:rFonts w:hint="default" w:ascii="Times New Roman" w:hAnsi="Times New Roman" w:eastAsia="方正仿宋_GBK" w:cs="Times New Roman"/>
          <w:sz w:val="32"/>
          <w:szCs w:val="32"/>
        </w:rPr>
        <w:t>方案</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发展改革、民政、财政、市场监管部门联合报请州人民政府审议，审议通过后联合制发文件。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二、工作原则与开展情况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rPr>
        <w:t>㈠</w:t>
      </w:r>
      <w:r>
        <w:rPr>
          <w:rFonts w:hint="eastAsia" w:ascii="方正楷体_GBK" w:hAnsi="方正楷体_GBK" w:eastAsia="方正楷体_GBK" w:cs="方正楷体_GBK"/>
          <w:sz w:val="32"/>
          <w:szCs w:val="32"/>
          <w:lang w:val="en-US" w:eastAsia="zh-CN"/>
        </w:rPr>
        <w:t xml:space="preserve"> </w:t>
      </w:r>
      <w:r>
        <w:rPr>
          <w:rFonts w:hint="eastAsia" w:ascii="方正楷体_GBK" w:hAnsi="方正楷体_GBK" w:eastAsia="方正楷体_GBK" w:cs="方正楷体_GBK"/>
          <w:sz w:val="32"/>
          <w:szCs w:val="32"/>
        </w:rPr>
        <w:t>定价原则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根据《关于贯彻落实〈国家发展改革委 民政部 财政部关于进一步完善殡葬服务收费政策的通知〉的通知》（新发改规〔2026〕193号）要求：“各地制定政府指导价要坚持公益性定位，在成本监审或调查的基础上，扣除政府补助、社会无偿捐赠等后的成本为依据，按照补偿合理成本的原则，综合考虑制定基准收费标准和浮动幅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rPr>
        <w:t>㈡</w:t>
      </w:r>
      <w:r>
        <w:rPr>
          <w:rFonts w:hint="eastAsia" w:ascii="方正楷体_GBK" w:hAnsi="方正楷体_GBK" w:eastAsia="方正楷体_GBK" w:cs="方正楷体_GBK"/>
          <w:sz w:val="32"/>
          <w:szCs w:val="32"/>
          <w:lang w:val="en-US" w:eastAsia="zh-CN"/>
        </w:rPr>
        <w:t xml:space="preserve"> </w:t>
      </w:r>
      <w:r>
        <w:rPr>
          <w:rFonts w:hint="eastAsia" w:ascii="方正楷体_GBK" w:hAnsi="方正楷体_GBK" w:eastAsia="方正楷体_GBK" w:cs="方正楷体_GBK"/>
          <w:sz w:val="32"/>
          <w:szCs w:val="32"/>
        </w:rPr>
        <w:t>工作开展情况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2026年1月，州发展改革委委托第三方专业机构对博州2022—2024年殡葬服务基础项目开展成本监审。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2026年4月20日，州发展改革委组织成本监审集体研讨，并书面征求民政部门意见，形成成本监审结论。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2026年4月22日，结合成本监审结论、我州殡葬行业发展现状、群众承受能力及周边地州收费标准，会同州民政局坚持公益性导向，深入研究论证，形成《博州殡葬服务基础项目（地州权限）收费调整方案（征求意见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三、成本监审情况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rPr>
        <w:t>㈠</w:t>
      </w:r>
      <w:r>
        <w:rPr>
          <w:rFonts w:hint="eastAsia" w:ascii="方正楷体_GBK" w:hAnsi="方正楷体_GBK" w:eastAsia="方正楷体_GBK" w:cs="方正楷体_GBK"/>
          <w:sz w:val="32"/>
          <w:szCs w:val="32"/>
          <w:lang w:val="en-US" w:eastAsia="zh-CN"/>
        </w:rPr>
        <w:t xml:space="preserve"> </w:t>
      </w:r>
      <w:r>
        <w:rPr>
          <w:rFonts w:hint="eastAsia" w:ascii="方正楷体_GBK" w:hAnsi="方正楷体_GBK" w:eastAsia="方正楷体_GBK" w:cs="方正楷体_GBK"/>
          <w:sz w:val="32"/>
          <w:szCs w:val="32"/>
        </w:rPr>
        <w:t>监审依据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依据《中华人民共和国价格法》《政府制定价格成本监审办法》（国家发展和改革委员会令〔2017〕第8号）等规定，州发展改革委于2026年1月对权限内殡仪服务基础项目及安葬服务基础项目开展成本监审。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rPr>
        <w:t>㈡</w:t>
      </w:r>
      <w:r>
        <w:rPr>
          <w:rFonts w:hint="eastAsia" w:ascii="方正楷体_GBK" w:hAnsi="方正楷体_GBK" w:eastAsia="方正楷体_GBK" w:cs="方正楷体_GBK"/>
          <w:sz w:val="32"/>
          <w:szCs w:val="32"/>
          <w:lang w:val="en-US" w:eastAsia="zh-CN"/>
        </w:rPr>
        <w:t xml:space="preserve"> </w:t>
      </w:r>
      <w:r>
        <w:rPr>
          <w:rFonts w:hint="eastAsia" w:ascii="方正楷体_GBK" w:hAnsi="方正楷体_GBK" w:eastAsia="方正楷体_GBK" w:cs="方正楷体_GBK"/>
          <w:sz w:val="32"/>
          <w:szCs w:val="32"/>
        </w:rPr>
        <w:t>样本选择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州发展改革委会同州民政局，选定4个殡仪馆（博乐市第一、第二殡仪馆，精河县第一、第二殡仪馆）和2家公益性公墓（博乐市公墓、博乐市北山公墓），对2022—2024年相关服务项目进行成本监审。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rPr>
        <w:t>㈢</w:t>
      </w:r>
      <w:r>
        <w:rPr>
          <w:rFonts w:hint="eastAsia" w:ascii="方正楷体_GBK" w:hAnsi="方正楷体_GBK" w:eastAsia="方正楷体_GBK" w:cs="方正楷体_GBK"/>
          <w:sz w:val="32"/>
          <w:szCs w:val="32"/>
          <w:lang w:val="en-US" w:eastAsia="zh-CN"/>
        </w:rPr>
        <w:t xml:space="preserve"> </w:t>
      </w:r>
      <w:r>
        <w:rPr>
          <w:rFonts w:hint="eastAsia" w:ascii="方正楷体_GBK" w:hAnsi="方正楷体_GBK" w:eastAsia="方正楷体_GBK" w:cs="方正楷体_GBK"/>
          <w:sz w:val="32"/>
          <w:szCs w:val="32"/>
        </w:rPr>
        <w:t>监审结果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u w:val="none"/>
        </w:rPr>
      </w:pPr>
      <w:r>
        <w:rPr>
          <w:rFonts w:hint="default" w:ascii="Times New Roman" w:hAnsi="Times New Roman" w:eastAsia="方正仿宋_GBK" w:cs="Times New Roman"/>
          <w:b/>
          <w:bCs/>
          <w:sz w:val="32"/>
          <w:szCs w:val="32"/>
          <w:u w:val="none"/>
        </w:rPr>
        <w:t>1.遗体防腐：</w:t>
      </w:r>
      <w:r>
        <w:rPr>
          <w:rFonts w:hint="default" w:ascii="Times New Roman" w:hAnsi="Times New Roman" w:eastAsia="方正仿宋_GBK" w:cs="Times New Roman"/>
          <w:sz w:val="32"/>
          <w:szCs w:val="32"/>
          <w:u w:val="none"/>
        </w:rPr>
        <w:t>全州未开展，无成本数据支撑，无法监审。</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u w:val="none"/>
        </w:rPr>
      </w:pPr>
      <w:r>
        <w:rPr>
          <w:rFonts w:hint="default" w:ascii="Times New Roman" w:hAnsi="Times New Roman" w:eastAsia="方正仿宋_GBK" w:cs="Times New Roman"/>
          <w:b/>
          <w:bCs/>
          <w:sz w:val="32"/>
          <w:szCs w:val="32"/>
          <w:u w:val="none"/>
        </w:rPr>
        <w:t>2.遗体整容：</w:t>
      </w:r>
      <w:r>
        <w:rPr>
          <w:rFonts w:hint="default" w:ascii="Times New Roman" w:hAnsi="Times New Roman" w:eastAsia="方正仿宋_GBK" w:cs="Times New Roman"/>
          <w:sz w:val="32"/>
          <w:szCs w:val="32"/>
          <w:u w:val="none"/>
        </w:rPr>
        <w:t>普通遗体整容服务未开展，缺少成本数据，无法监审。</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u w:val="none"/>
        </w:rPr>
      </w:pPr>
      <w:r>
        <w:rPr>
          <w:rFonts w:hint="default" w:ascii="Times New Roman" w:hAnsi="Times New Roman" w:eastAsia="方正仿宋_GBK" w:cs="Times New Roman"/>
          <w:b/>
          <w:bCs/>
          <w:sz w:val="32"/>
          <w:szCs w:val="32"/>
          <w:u w:val="none"/>
        </w:rPr>
        <w:t>3.告别厅设施设备租用：</w:t>
      </w:r>
      <w:r>
        <w:rPr>
          <w:rFonts w:hint="default" w:ascii="Times New Roman" w:hAnsi="Times New Roman" w:eastAsia="方正仿宋_GBK" w:cs="Times New Roman"/>
          <w:sz w:val="32"/>
          <w:szCs w:val="32"/>
          <w:u w:val="none"/>
        </w:rPr>
        <w:t>博乐市第一殡仪馆：平均单位成本906.16元/间·场次。其中：大厅910.13元/间·场次、中厅167.77元/间·场次、小厅104.02元/间·场次。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u w:val="none"/>
        </w:rPr>
      </w:pPr>
      <w:r>
        <w:rPr>
          <w:rFonts w:hint="default" w:ascii="Times New Roman" w:hAnsi="Times New Roman" w:eastAsia="方正仿宋_GBK" w:cs="Times New Roman"/>
          <w:sz w:val="32"/>
          <w:szCs w:val="32"/>
          <w:u w:val="none"/>
        </w:rPr>
        <w:t>博乐市第二殡仪馆：均为中厅，单位成本1097.09元/间·场次。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u w:val="none"/>
        </w:rPr>
      </w:pPr>
      <w:r>
        <w:rPr>
          <w:rFonts w:hint="default" w:ascii="Times New Roman" w:hAnsi="Times New Roman" w:eastAsia="方正仿宋_GBK" w:cs="Times New Roman"/>
          <w:sz w:val="32"/>
          <w:szCs w:val="32"/>
          <w:u w:val="none"/>
        </w:rPr>
        <w:t>精河县第一殡仪馆：均为大厅，单位成本1078.27元/间·场次。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u w:val="none"/>
        </w:rPr>
      </w:pPr>
      <w:r>
        <w:rPr>
          <w:rFonts w:hint="default" w:ascii="Times New Roman" w:hAnsi="Times New Roman" w:eastAsia="方正仿宋_GBK" w:cs="Times New Roman"/>
          <w:sz w:val="32"/>
          <w:szCs w:val="32"/>
          <w:u w:val="none"/>
        </w:rPr>
        <w:t>精河县第二殡仪馆：均为大厅，单位成本909.16元/间·场次。</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u w:val="none"/>
        </w:rPr>
      </w:pPr>
      <w:r>
        <w:rPr>
          <w:rFonts w:hint="default" w:ascii="Times New Roman" w:hAnsi="Times New Roman" w:eastAsia="方正仿宋_GBK" w:cs="Times New Roman"/>
          <w:b/>
          <w:bCs/>
          <w:sz w:val="32"/>
          <w:szCs w:val="32"/>
          <w:u w:val="none"/>
        </w:rPr>
        <w:t>4.守灵间设施设备租用：</w:t>
      </w:r>
      <w:r>
        <w:rPr>
          <w:rFonts w:hint="default" w:ascii="Times New Roman" w:hAnsi="Times New Roman" w:eastAsia="方正仿宋_GBK" w:cs="Times New Roman"/>
          <w:sz w:val="32"/>
          <w:szCs w:val="32"/>
          <w:u w:val="none"/>
        </w:rPr>
        <w:t>未提供服务，无法监审。</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u w:val="none"/>
        </w:rPr>
      </w:pPr>
      <w:r>
        <w:rPr>
          <w:rFonts w:hint="default" w:ascii="Times New Roman" w:hAnsi="Times New Roman" w:eastAsia="方正仿宋_GBK" w:cs="Times New Roman"/>
          <w:b/>
          <w:bCs/>
          <w:sz w:val="32"/>
          <w:szCs w:val="32"/>
          <w:u w:val="none"/>
        </w:rPr>
        <w:t>5.墓位使用费：</w:t>
      </w:r>
      <w:r>
        <w:rPr>
          <w:rFonts w:hint="default" w:ascii="Times New Roman" w:hAnsi="Times New Roman" w:eastAsia="方正仿宋_GBK" w:cs="Times New Roman"/>
          <w:sz w:val="32"/>
          <w:szCs w:val="32"/>
          <w:u w:val="none"/>
        </w:rPr>
        <w:t>简易土葬穴：未开展，无法监审。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3" w:firstLineChars="200"/>
        <w:jc w:val="both"/>
        <w:textAlignment w:val="auto"/>
        <w:rPr>
          <w:rFonts w:hint="eastAsia" w:ascii="Times New Roman" w:hAnsi="Times New Roman" w:eastAsia="方正仿宋_GBK" w:cs="Times New Roman"/>
          <w:b w:val="0"/>
          <w:bCs w:val="0"/>
          <w:strike w:val="0"/>
          <w:dstrike w:val="0"/>
          <w:color w:val="auto"/>
          <w:kern w:val="2"/>
          <w:sz w:val="32"/>
          <w:szCs w:val="32"/>
          <w:u w:val="none"/>
          <w:lang w:val="en-US" w:eastAsia="zh-CN" w:bidi="ar-SA"/>
        </w:rPr>
      </w:pPr>
      <w:r>
        <w:rPr>
          <w:rFonts w:hint="default" w:ascii="Times New Roman" w:hAnsi="Times New Roman" w:eastAsia="方正仿宋_GBK" w:cs="Times New Roman"/>
          <w:b/>
          <w:bCs/>
          <w:sz w:val="32"/>
          <w:szCs w:val="32"/>
          <w:u w:val="none"/>
        </w:rPr>
        <w:t>砖砌土葬墓（单穴）：</w:t>
      </w:r>
      <w:r>
        <w:rPr>
          <w:rFonts w:hint="default" w:ascii="Times New Roman" w:hAnsi="Times New Roman" w:eastAsia="方正仿宋_GBK" w:cs="Times New Roman"/>
          <w:sz w:val="32"/>
          <w:szCs w:val="32"/>
          <w:u w:val="none"/>
        </w:rPr>
        <w:t>4616.35元/座</w:t>
      </w:r>
      <w:r>
        <w:rPr>
          <w:rFonts w:hint="eastAsia" w:ascii="Times New Roman" w:hAnsi="Times New Roman" w:eastAsia="方正仿宋_GBK" w:cs="Times New Roman"/>
          <w:b w:val="0"/>
          <w:bCs w:val="0"/>
          <w:strike w:val="0"/>
          <w:dstrike w:val="0"/>
          <w:color w:val="auto"/>
          <w:kern w:val="2"/>
          <w:sz w:val="32"/>
          <w:szCs w:val="32"/>
          <w:u w:val="none"/>
          <w:lang w:val="en-US" w:eastAsia="zh-CN" w:bidi="ar-SA"/>
        </w:rPr>
        <w:t>（含挖坑、砌砖、盖板、土方；不含墓碑</w:t>
      </w:r>
      <w:r>
        <w:rPr>
          <w:rFonts w:hint="eastAsia" w:ascii="方正仿宋_GBK" w:hAnsi="方正仿宋_GBK" w:eastAsia="方正仿宋_GBK" w:cs="方正仿宋_GBK"/>
          <w:b w:val="0"/>
          <w:bCs w:val="0"/>
          <w:strike w:val="0"/>
          <w:dstrike w:val="0"/>
          <w:color w:val="auto"/>
          <w:kern w:val="2"/>
          <w:sz w:val="32"/>
          <w:szCs w:val="32"/>
          <w:u w:val="none"/>
          <w:lang w:val="en-US" w:eastAsia="zh-CN" w:bidi="ar-SA"/>
        </w:rPr>
        <w:t>〈因土葬墓墓穴建设合同中不含墓碑，且墓碑品种繁多，材质、产地、颜色不同，无法开展成本监审〉</w:t>
      </w:r>
      <w:r>
        <w:rPr>
          <w:rFonts w:hint="eastAsia" w:ascii="Times New Roman" w:hAnsi="Times New Roman" w:eastAsia="方正仿宋_GBK" w:cs="Times New Roman"/>
          <w:b w:val="0"/>
          <w:bCs w:val="0"/>
          <w:strike w:val="0"/>
          <w:dstrike w:val="0"/>
          <w:color w:val="auto"/>
          <w:kern w:val="2"/>
          <w:sz w:val="32"/>
          <w:szCs w:val="32"/>
          <w:u w:val="none"/>
          <w:lang w:val="en-US" w:eastAsia="zh-CN" w:bidi="ar-SA"/>
        </w:rPr>
        <w:t>；含400元安葬服务费</w:t>
      </w:r>
      <w:r>
        <w:rPr>
          <w:rFonts w:hint="eastAsia" w:ascii="方正仿宋_GBK" w:hAnsi="方正仿宋_GBK" w:eastAsia="方正仿宋_GBK" w:cs="方正仿宋_GBK"/>
          <w:b w:val="0"/>
          <w:bCs w:val="0"/>
          <w:strike w:val="0"/>
          <w:dstrike w:val="0"/>
          <w:color w:val="auto"/>
          <w:kern w:val="2"/>
          <w:sz w:val="32"/>
          <w:szCs w:val="32"/>
          <w:u w:val="none"/>
          <w:lang w:val="en-US" w:eastAsia="zh-CN" w:bidi="ar-SA"/>
        </w:rPr>
        <w:t>〈</w:t>
      </w:r>
      <w:r>
        <w:rPr>
          <w:rFonts w:hint="eastAsia" w:ascii="Times New Roman" w:hAnsi="Times New Roman" w:eastAsia="方正仿宋_GBK" w:cs="Times New Roman"/>
          <w:b w:val="0"/>
          <w:bCs w:val="0"/>
          <w:strike w:val="0"/>
          <w:dstrike w:val="0"/>
          <w:color w:val="auto"/>
          <w:kern w:val="2"/>
          <w:sz w:val="32"/>
          <w:szCs w:val="32"/>
          <w:u w:val="none"/>
          <w:lang w:val="en-US" w:eastAsia="zh-CN" w:bidi="ar-SA"/>
        </w:rPr>
        <w:t>安葬服务费依据</w:t>
      </w:r>
      <w:r>
        <w:rPr>
          <w:rFonts w:hint="eastAsia" w:ascii="Times New Roman" w:hAnsi="Times New Roman" w:eastAsia="方正仿宋_GBK" w:cs="Times New Roman"/>
          <w:color w:val="auto"/>
          <w:spacing w:val="0"/>
          <w:sz w:val="32"/>
          <w:szCs w:val="32"/>
          <w:u w:val="none"/>
          <w:lang w:val="en-US" w:eastAsia="zh-CN"/>
        </w:rPr>
        <w:t>《关于调整殡葬服务收费标准的通知》</w:t>
      </w:r>
      <w:r>
        <w:rPr>
          <w:rFonts w:hint="eastAsia" w:ascii="方正仿宋_GBK" w:hAnsi="方正仿宋_GBK" w:eastAsia="方正仿宋_GBK" w:cs="方正仿宋_GBK"/>
          <w:color w:val="auto"/>
          <w:spacing w:val="0"/>
          <w:sz w:val="32"/>
          <w:szCs w:val="32"/>
          <w:u w:val="none"/>
          <w:lang w:val="en-US" w:eastAsia="zh-CN"/>
        </w:rPr>
        <w:t>〈</w:t>
      </w:r>
      <w:r>
        <w:rPr>
          <w:rFonts w:hint="default" w:ascii="Times New Roman" w:hAnsi="Times New Roman" w:eastAsia="方正仿宋_GBK" w:cs="Times New Roman"/>
          <w:color w:val="auto"/>
          <w:spacing w:val="0"/>
          <w:sz w:val="32"/>
          <w:szCs w:val="32"/>
          <w:u w:val="none"/>
          <w:lang w:val="en-US" w:eastAsia="zh-CN"/>
        </w:rPr>
        <w:t>新价非字〔1999〕22号</w:t>
      </w:r>
      <w:r>
        <w:rPr>
          <w:rFonts w:hint="eastAsia" w:ascii="方正仿宋_GBK" w:hAnsi="方正仿宋_GBK" w:eastAsia="方正仿宋_GBK" w:cs="方正仿宋_GBK"/>
          <w:color w:val="auto"/>
          <w:spacing w:val="0"/>
          <w:sz w:val="32"/>
          <w:szCs w:val="32"/>
          <w:u w:val="none"/>
          <w:lang w:val="en-US" w:eastAsia="zh-CN"/>
        </w:rPr>
        <w:t>〉</w:t>
      </w:r>
      <w:r>
        <w:rPr>
          <w:rFonts w:hint="eastAsia" w:ascii="Times New Roman" w:hAnsi="Times New Roman" w:eastAsia="方正仿宋_GBK" w:cs="Times New Roman"/>
          <w:color w:val="auto"/>
          <w:spacing w:val="0"/>
          <w:sz w:val="32"/>
          <w:szCs w:val="32"/>
          <w:u w:val="none"/>
          <w:lang w:val="en-US" w:eastAsia="zh-CN"/>
        </w:rPr>
        <w:t>文件，属面议项目，无成本监审数据支撑，无法开展成本监审）。</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u w:val="none"/>
        </w:rPr>
      </w:pPr>
      <w:r>
        <w:rPr>
          <w:rFonts w:hint="default" w:ascii="Times New Roman" w:hAnsi="Times New Roman" w:eastAsia="方正仿宋_GBK" w:cs="Times New Roman"/>
          <w:b/>
          <w:bCs/>
          <w:sz w:val="32"/>
          <w:szCs w:val="32"/>
          <w:u w:val="none"/>
        </w:rPr>
        <w:t>砖砌土葬墓（双穴）：</w:t>
      </w:r>
      <w:r>
        <w:rPr>
          <w:rFonts w:hint="default" w:ascii="Times New Roman" w:hAnsi="Times New Roman" w:eastAsia="方正仿宋_GBK" w:cs="Times New Roman"/>
          <w:sz w:val="32"/>
          <w:szCs w:val="32"/>
          <w:u w:val="none"/>
        </w:rPr>
        <w:t>6473.64元/座（</w:t>
      </w:r>
      <w:r>
        <w:rPr>
          <w:rFonts w:hint="eastAsia" w:ascii="Times New Roman" w:hAnsi="Times New Roman" w:eastAsia="方正仿宋_GBK" w:cs="Times New Roman"/>
          <w:sz w:val="32"/>
          <w:szCs w:val="32"/>
          <w:u w:val="none"/>
          <w:lang w:eastAsia="zh-CN"/>
        </w:rPr>
        <w:t>包含内容</w:t>
      </w:r>
      <w:r>
        <w:rPr>
          <w:rFonts w:hint="default" w:ascii="Times New Roman" w:hAnsi="Times New Roman" w:eastAsia="方正仿宋_GBK" w:cs="Times New Roman"/>
          <w:sz w:val="32"/>
          <w:szCs w:val="32"/>
          <w:u w:val="none"/>
        </w:rPr>
        <w:t>同上）。</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u w:val="none"/>
        </w:rPr>
      </w:pPr>
      <w:r>
        <w:rPr>
          <w:rFonts w:hint="default" w:ascii="Times New Roman" w:hAnsi="Times New Roman" w:eastAsia="方正仿宋_GBK" w:cs="Times New Roman"/>
          <w:b/>
          <w:bCs/>
          <w:sz w:val="32"/>
          <w:szCs w:val="32"/>
          <w:u w:val="none"/>
        </w:rPr>
        <w:t>骨灰墓穴：</w:t>
      </w:r>
      <w:r>
        <w:rPr>
          <w:rFonts w:hint="default" w:ascii="Times New Roman" w:hAnsi="Times New Roman" w:eastAsia="方正仿宋_GBK" w:cs="Times New Roman"/>
          <w:sz w:val="32"/>
          <w:szCs w:val="32"/>
          <w:u w:val="none"/>
        </w:rPr>
        <w:t>低档（10座）、高档（15座）数据不具代表性；中档（150座）成本7</w:t>
      </w:r>
      <w:r>
        <w:rPr>
          <w:rFonts w:hint="eastAsia" w:ascii="Times New Roman" w:hAnsi="Times New Roman" w:eastAsia="方正仿宋_GBK" w:cs="Times New Roman"/>
          <w:sz w:val="32"/>
          <w:szCs w:val="32"/>
          <w:u w:val="none"/>
          <w:lang w:val="en-US" w:eastAsia="zh-CN"/>
        </w:rPr>
        <w:t>796.11</w:t>
      </w:r>
      <w:r>
        <w:rPr>
          <w:rFonts w:hint="default" w:ascii="Times New Roman" w:hAnsi="Times New Roman" w:eastAsia="方正仿宋_GBK" w:cs="Times New Roman"/>
          <w:sz w:val="32"/>
          <w:szCs w:val="32"/>
          <w:u w:val="none"/>
        </w:rPr>
        <w:t>元/座</w:t>
      </w:r>
      <w:r>
        <w:rPr>
          <w:rFonts w:hint="eastAsia" w:ascii="Times New Roman" w:hAnsi="Times New Roman" w:eastAsia="方正仿宋_GBK" w:cs="Times New Roman"/>
          <w:b w:val="0"/>
          <w:bCs w:val="0"/>
          <w:strike w:val="0"/>
          <w:dstrike w:val="0"/>
          <w:color w:val="auto"/>
          <w:kern w:val="2"/>
          <w:sz w:val="32"/>
          <w:szCs w:val="32"/>
          <w:u w:val="none"/>
          <w:lang w:val="en-US" w:eastAsia="zh-CN" w:bidi="ar-SA"/>
        </w:rPr>
        <w:t>（含墓碑及400元安葬服务费</w:t>
      </w:r>
      <w:r>
        <w:rPr>
          <w:rFonts w:hint="eastAsia" w:ascii="方正仿宋_GBK" w:hAnsi="方正仿宋_GBK" w:eastAsia="方正仿宋_GBK" w:cs="方正仿宋_GBK"/>
          <w:b w:val="0"/>
          <w:bCs w:val="0"/>
          <w:strike w:val="0"/>
          <w:dstrike w:val="0"/>
          <w:color w:val="auto"/>
          <w:kern w:val="2"/>
          <w:sz w:val="32"/>
          <w:szCs w:val="32"/>
          <w:u w:val="none"/>
          <w:lang w:val="en-US" w:eastAsia="zh-CN" w:bidi="ar-SA"/>
        </w:rPr>
        <w:t>〈</w:t>
      </w:r>
      <w:r>
        <w:rPr>
          <w:rFonts w:hint="eastAsia" w:ascii="Times New Roman" w:hAnsi="Times New Roman" w:eastAsia="方正仿宋_GBK" w:cs="Times New Roman"/>
          <w:b w:val="0"/>
          <w:bCs w:val="0"/>
          <w:strike w:val="0"/>
          <w:dstrike w:val="0"/>
          <w:color w:val="auto"/>
          <w:kern w:val="2"/>
          <w:sz w:val="32"/>
          <w:szCs w:val="32"/>
          <w:u w:val="none"/>
          <w:lang w:val="en-US" w:eastAsia="zh-CN" w:bidi="ar-SA"/>
        </w:rPr>
        <w:t>依据</w:t>
      </w:r>
      <w:r>
        <w:rPr>
          <w:rFonts w:hint="default" w:ascii="Times New Roman" w:hAnsi="Times New Roman" w:eastAsia="方正仿宋_GBK" w:cs="Times New Roman"/>
          <w:color w:val="auto"/>
          <w:spacing w:val="0"/>
          <w:sz w:val="32"/>
          <w:szCs w:val="32"/>
          <w:u w:val="none"/>
          <w:lang w:val="en-US" w:eastAsia="zh-CN"/>
        </w:rPr>
        <w:t>新价非字〔1999〕22号</w:t>
      </w:r>
      <w:r>
        <w:rPr>
          <w:rFonts w:hint="eastAsia" w:ascii="Times New Roman" w:hAnsi="Times New Roman" w:eastAsia="方正仿宋_GBK" w:cs="Times New Roman"/>
          <w:b w:val="0"/>
          <w:bCs w:val="0"/>
          <w:strike w:val="0"/>
          <w:dstrike w:val="0"/>
          <w:color w:val="auto"/>
          <w:kern w:val="2"/>
          <w:sz w:val="32"/>
          <w:szCs w:val="32"/>
          <w:u w:val="none"/>
          <w:lang w:val="en-US" w:eastAsia="zh-CN" w:bidi="ar-SA"/>
        </w:rPr>
        <w:t>为市场调节价</w:t>
      </w:r>
      <w:r>
        <w:rPr>
          <w:rFonts w:hint="eastAsia" w:ascii="方正仿宋_GBK" w:hAnsi="方正仿宋_GBK" w:eastAsia="方正仿宋_GBK" w:cs="方正仿宋_GBK"/>
          <w:color w:val="auto"/>
          <w:spacing w:val="0"/>
          <w:sz w:val="32"/>
          <w:szCs w:val="32"/>
          <w:u w:val="none"/>
          <w:lang w:val="en-US" w:eastAsia="zh-CN"/>
        </w:rPr>
        <w:t>〉</w:t>
      </w:r>
      <w:r>
        <w:rPr>
          <w:rFonts w:hint="eastAsia" w:ascii="Times New Roman" w:hAnsi="Times New Roman" w:eastAsia="方正仿宋_GBK" w:cs="Times New Roman"/>
          <w:b w:val="0"/>
          <w:bCs w:val="0"/>
          <w:strike w:val="0"/>
          <w:dstrike w:val="0"/>
          <w:color w:val="auto"/>
          <w:kern w:val="2"/>
          <w:sz w:val="32"/>
          <w:szCs w:val="32"/>
          <w:u w:val="none"/>
          <w:lang w:val="en-US" w:eastAsia="zh-CN" w:bidi="ar-SA"/>
        </w:rPr>
        <w:t>）</w:t>
      </w:r>
      <w:r>
        <w:rPr>
          <w:rFonts w:hint="default" w:ascii="Times New Roman" w:hAnsi="Times New Roman" w:eastAsia="方正仿宋_GBK" w:cs="Times New Roman"/>
          <w:sz w:val="32"/>
          <w:szCs w:val="32"/>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b/>
          <w:bCs/>
          <w:sz w:val="32"/>
          <w:szCs w:val="32"/>
          <w:u w:val="none"/>
        </w:rPr>
        <w:t>6.公益性公墓维护管理费：</w:t>
      </w:r>
      <w:r>
        <w:rPr>
          <w:rFonts w:hint="default" w:ascii="Times New Roman" w:hAnsi="Times New Roman" w:eastAsia="方正仿宋_GBK" w:cs="Times New Roman"/>
          <w:sz w:val="32"/>
          <w:szCs w:val="32"/>
          <w:u w:val="none"/>
        </w:rPr>
        <w:t>博乐市公墓29.81元/座·年，</w:t>
      </w:r>
      <w:r>
        <w:rPr>
          <w:rFonts w:hint="default" w:ascii="Times New Roman" w:hAnsi="Times New Roman" w:eastAsia="方正仿宋_GBK" w:cs="Times New Roman"/>
          <w:color w:val="auto"/>
          <w:sz w:val="32"/>
          <w:szCs w:val="32"/>
          <w:u w:val="none"/>
        </w:rPr>
        <w:t>北山公墓</w:t>
      </w:r>
      <w:r>
        <w:rPr>
          <w:rFonts w:hint="eastAsia" w:ascii="Times New Roman" w:hAnsi="Times New Roman" w:eastAsia="方正仿宋_GBK" w:cs="Times New Roman"/>
          <w:color w:val="auto"/>
          <w:sz w:val="32"/>
          <w:szCs w:val="32"/>
          <w:u w:val="none"/>
          <w:lang w:val="en-US" w:eastAsia="zh-CN"/>
        </w:rPr>
        <w:t>41.26</w:t>
      </w:r>
      <w:r>
        <w:rPr>
          <w:rFonts w:hint="default" w:ascii="Times New Roman" w:hAnsi="Times New Roman" w:eastAsia="方正仿宋_GBK" w:cs="Times New Roman"/>
          <w:color w:val="auto"/>
          <w:sz w:val="32"/>
          <w:szCs w:val="32"/>
          <w:u w:val="none"/>
        </w:rPr>
        <w:t>元/座·年，平均</w:t>
      </w:r>
      <w:r>
        <w:rPr>
          <w:rFonts w:hint="eastAsia" w:ascii="Times New Roman" w:hAnsi="Times New Roman" w:eastAsia="方正仿宋_GBK" w:cs="Times New Roman"/>
          <w:color w:val="auto"/>
          <w:sz w:val="32"/>
          <w:szCs w:val="32"/>
          <w:u w:val="none"/>
          <w:lang w:eastAsia="zh-CN"/>
        </w:rPr>
        <w:t>成本</w:t>
      </w:r>
      <w:r>
        <w:rPr>
          <w:rFonts w:hint="eastAsia" w:ascii="Times New Roman" w:hAnsi="Times New Roman" w:eastAsia="方正仿宋_GBK" w:cs="Times New Roman"/>
          <w:color w:val="auto"/>
          <w:sz w:val="32"/>
          <w:szCs w:val="32"/>
          <w:u w:val="none"/>
          <w:lang w:val="en-US" w:eastAsia="zh-CN"/>
        </w:rPr>
        <w:t>30.86</w:t>
      </w:r>
      <w:r>
        <w:rPr>
          <w:rFonts w:hint="default" w:ascii="Times New Roman" w:hAnsi="Times New Roman" w:eastAsia="方正仿宋_GBK" w:cs="Times New Roman"/>
          <w:color w:val="auto"/>
          <w:sz w:val="32"/>
          <w:szCs w:val="32"/>
          <w:u w:val="none"/>
        </w:rPr>
        <w:t>元/座·年。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四、拟调整收费标准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根据成本监审结论及我州实际，参照自治区及周边地州标准，拟调整收费标准如下：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rPr>
        <w:t>㈠</w:t>
      </w:r>
      <w:r>
        <w:rPr>
          <w:rFonts w:hint="eastAsia" w:ascii="方正楷体_GBK" w:hAnsi="方正楷体_GBK" w:eastAsia="方正楷体_GBK" w:cs="方正楷体_GBK"/>
          <w:sz w:val="32"/>
          <w:szCs w:val="32"/>
          <w:lang w:val="en-US" w:eastAsia="zh-CN"/>
        </w:rPr>
        <w:t xml:space="preserve"> </w:t>
      </w:r>
      <w:r>
        <w:rPr>
          <w:rFonts w:hint="eastAsia" w:ascii="方正楷体_GBK" w:hAnsi="方正楷体_GBK" w:eastAsia="方正楷体_GBK" w:cs="方正楷体_GBK"/>
          <w:sz w:val="32"/>
          <w:szCs w:val="32"/>
        </w:rPr>
        <w:t>遗体防腐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鉴于我州及周边地州均未开展此项服务，本次不定价。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rPr>
        <w:t>㈡</w:t>
      </w:r>
      <w:r>
        <w:rPr>
          <w:rFonts w:hint="eastAsia" w:ascii="方正楷体_GBK" w:hAnsi="方正楷体_GBK" w:eastAsia="方正楷体_GBK" w:cs="方正楷体_GBK"/>
          <w:sz w:val="32"/>
          <w:szCs w:val="32"/>
          <w:lang w:val="en-US" w:eastAsia="zh-CN"/>
        </w:rPr>
        <w:t xml:space="preserve"> </w:t>
      </w:r>
      <w:r>
        <w:rPr>
          <w:rFonts w:hint="eastAsia" w:ascii="方正楷体_GBK" w:hAnsi="方正楷体_GBK" w:eastAsia="方正楷体_GBK" w:cs="方正楷体_GBK"/>
          <w:sz w:val="32"/>
          <w:szCs w:val="32"/>
        </w:rPr>
        <w:t>遗体整容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参考</w:t>
      </w:r>
      <w:r>
        <w:rPr>
          <w:rFonts w:hint="eastAsia" w:ascii="Times New Roman" w:hAnsi="Times New Roman" w:eastAsia="方正仿宋_GBK" w:cs="Times New Roman"/>
          <w:sz w:val="32"/>
          <w:szCs w:val="32"/>
          <w:lang w:eastAsia="zh-CN"/>
        </w:rPr>
        <w:t>周边地州</w:t>
      </w:r>
      <w:r>
        <w:rPr>
          <w:rFonts w:hint="default" w:ascii="Times New Roman" w:hAnsi="Times New Roman" w:eastAsia="方正仿宋_GBK" w:cs="Times New Roman"/>
          <w:sz w:val="32"/>
          <w:szCs w:val="32"/>
        </w:rPr>
        <w:t>标准，拟定180元/具，下浮不限。</w:t>
      </w:r>
      <w:r>
        <w:rPr>
          <w:rFonts w:hint="default" w:ascii="Times New Roman" w:hAnsi="Times New Roman" w:eastAsia="方正仿宋_GBK" w:cs="Times New Roman"/>
          <w:b/>
          <w:bCs/>
          <w:sz w:val="32"/>
          <w:szCs w:val="32"/>
        </w:rPr>
        <w:t>其中：</w:t>
      </w:r>
      <w:r>
        <w:rPr>
          <w:rFonts w:hint="default" w:ascii="Times New Roman" w:hAnsi="Times New Roman" w:eastAsia="方正仿宋_GBK" w:cs="Times New Roman"/>
          <w:sz w:val="32"/>
          <w:szCs w:val="32"/>
        </w:rPr>
        <w:t>洁身、面部清洗60元/具</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普通修饰和美化50元/具</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遗体更衣70元/具</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仅提供部分服务的，按对应项目收取。非正常死亡、特殊遗体、上门服务及家属特殊要求的，价格由双方协商。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㈢</w:t>
      </w:r>
      <w:r>
        <w:rPr>
          <w:rFonts w:hint="eastAsia" w:ascii="方正楷体_GBK" w:hAnsi="方正楷体_GBK" w:eastAsia="方正楷体_GBK" w:cs="方正楷体_GBK"/>
          <w:sz w:val="32"/>
          <w:szCs w:val="32"/>
          <w:lang w:val="en-US" w:eastAsia="zh-CN"/>
        </w:rPr>
        <w:t xml:space="preserve"> </w:t>
      </w:r>
      <w:r>
        <w:rPr>
          <w:rFonts w:hint="eastAsia" w:ascii="方正楷体_GBK" w:hAnsi="方正楷体_GBK" w:eastAsia="方正楷体_GBK" w:cs="方正楷体_GBK"/>
          <w:sz w:val="32"/>
          <w:szCs w:val="32"/>
        </w:rPr>
        <w:t>告别厅设施设备租用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结合成本监审及周边地州标准，拟定最高指导价</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下浮不限</w:t>
      </w:r>
      <w:r>
        <w:rPr>
          <w:rFonts w:hint="eastAsia" w:ascii="Times New Roman" w:hAnsi="Times New Roman" w:eastAsia="方正仿宋_GBK"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大厅（300</w:t>
      </w:r>
      <w:r>
        <w:rPr>
          <w:rFonts w:hint="eastAsia" w:ascii="Times New Roman" w:hAnsi="Times New Roman" w:eastAsia="方正仿宋_GBK" w:cs="Times New Roman"/>
          <w:sz w:val="32"/>
          <w:szCs w:val="32"/>
          <w:lang w:eastAsia="zh-CN"/>
        </w:rPr>
        <w:t>平方米</w:t>
      </w:r>
      <w:r>
        <w:rPr>
          <w:rFonts w:hint="default" w:ascii="Times New Roman" w:hAnsi="Times New Roman" w:eastAsia="方正仿宋_GBK" w:cs="Times New Roman"/>
          <w:sz w:val="32"/>
          <w:szCs w:val="32"/>
        </w:rPr>
        <w:t>及以上）800元/场次</w:t>
      </w:r>
      <w:r>
        <w:rPr>
          <w:rFonts w:hint="eastAsia" w:ascii="Times New Roman" w:hAnsi="Times New Roman" w:eastAsia="方正仿宋_GBK"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中厅（100—300</w:t>
      </w:r>
      <w:r>
        <w:rPr>
          <w:rFonts w:hint="eastAsia" w:ascii="Times New Roman" w:hAnsi="Times New Roman" w:eastAsia="方正仿宋_GBK" w:cs="Times New Roman"/>
          <w:sz w:val="32"/>
          <w:szCs w:val="32"/>
          <w:lang w:eastAsia="zh-CN"/>
        </w:rPr>
        <w:t>平方米</w:t>
      </w:r>
      <w:r>
        <w:rPr>
          <w:rFonts w:hint="default" w:ascii="Times New Roman" w:hAnsi="Times New Roman" w:eastAsia="方正仿宋_GBK" w:cs="Times New Roman"/>
          <w:sz w:val="32"/>
          <w:szCs w:val="32"/>
        </w:rPr>
        <w:t>）168元/场次</w:t>
      </w:r>
      <w:r>
        <w:rPr>
          <w:rFonts w:hint="eastAsia" w:ascii="Times New Roman" w:hAnsi="Times New Roman" w:eastAsia="方正仿宋_GBK"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小厅（100</w:t>
      </w:r>
      <w:r>
        <w:rPr>
          <w:rFonts w:hint="eastAsia" w:ascii="Times New Roman" w:hAnsi="Times New Roman" w:eastAsia="方正仿宋_GBK" w:cs="Times New Roman"/>
          <w:sz w:val="32"/>
          <w:szCs w:val="32"/>
          <w:lang w:eastAsia="zh-CN"/>
        </w:rPr>
        <w:t>平方米</w:t>
      </w:r>
      <w:r>
        <w:rPr>
          <w:rFonts w:hint="default" w:ascii="Times New Roman" w:hAnsi="Times New Roman" w:eastAsia="方正仿宋_GBK" w:cs="Times New Roman"/>
          <w:sz w:val="32"/>
          <w:szCs w:val="32"/>
        </w:rPr>
        <w:t>及以下）105元/场次</w:t>
      </w:r>
      <w:r>
        <w:rPr>
          <w:rFonts w:hint="eastAsia" w:ascii="Times New Roman" w:hAnsi="Times New Roman" w:eastAsia="方正仿宋_GBK"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eastAsia" w:ascii="方正楷体_GBK" w:hAnsi="方正楷体_GBK" w:eastAsia="方正楷体_GBK" w:cs="方正楷体_GBK"/>
          <w:sz w:val="32"/>
          <w:szCs w:val="32"/>
        </w:rPr>
        <w:t>㈣</w:t>
      </w:r>
      <w:r>
        <w:rPr>
          <w:rFonts w:hint="eastAsia" w:ascii="方正楷体_GBK" w:hAnsi="方正楷体_GBK" w:eastAsia="方正楷体_GBK" w:cs="方正楷体_GBK"/>
          <w:sz w:val="32"/>
          <w:szCs w:val="32"/>
          <w:lang w:val="en-US" w:eastAsia="zh-CN"/>
        </w:rPr>
        <w:t xml:space="preserve"> </w:t>
      </w:r>
      <w:r>
        <w:rPr>
          <w:rFonts w:hint="eastAsia" w:ascii="方正楷体_GBK" w:hAnsi="方正楷体_GBK" w:eastAsia="方正楷体_GBK" w:cs="方正楷体_GBK"/>
          <w:sz w:val="32"/>
          <w:szCs w:val="32"/>
        </w:rPr>
        <w:t>公益性公墓墓位使用费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b/>
          <w:bCs/>
          <w:sz w:val="32"/>
          <w:szCs w:val="32"/>
          <w:lang w:val="en-US" w:eastAsia="zh-CN"/>
        </w:rPr>
        <w:t>1.</w:t>
      </w:r>
      <w:r>
        <w:rPr>
          <w:rFonts w:hint="default" w:ascii="Times New Roman" w:hAnsi="Times New Roman" w:eastAsia="方正仿宋_GBK" w:cs="Times New Roman"/>
          <w:b/>
          <w:bCs/>
          <w:sz w:val="32"/>
          <w:szCs w:val="32"/>
        </w:rPr>
        <w:t>简易土葬穴：</w:t>
      </w:r>
      <w:r>
        <w:rPr>
          <w:rFonts w:hint="default" w:ascii="Times New Roman" w:hAnsi="Times New Roman" w:eastAsia="方正仿宋_GBK" w:cs="Times New Roman"/>
          <w:sz w:val="32"/>
          <w:szCs w:val="32"/>
        </w:rPr>
        <w:t>最高1968元/座（含挖坑、起棺、堆土），下浮不限。</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b/>
          <w:bCs/>
          <w:sz w:val="32"/>
          <w:szCs w:val="32"/>
          <w:lang w:val="en-US" w:eastAsia="zh-CN"/>
        </w:rPr>
        <w:t>2.</w:t>
      </w:r>
      <w:r>
        <w:rPr>
          <w:rFonts w:hint="default" w:ascii="Times New Roman" w:hAnsi="Times New Roman" w:eastAsia="方正仿宋_GBK" w:cs="Times New Roman"/>
          <w:b/>
          <w:bCs/>
          <w:sz w:val="32"/>
          <w:szCs w:val="32"/>
        </w:rPr>
        <w:t>砖砌土葬墓（单穴）：</w:t>
      </w:r>
      <w:r>
        <w:rPr>
          <w:rFonts w:hint="default" w:ascii="Times New Roman" w:hAnsi="Times New Roman" w:eastAsia="方正仿宋_GBK" w:cs="Times New Roman"/>
          <w:sz w:val="32"/>
          <w:szCs w:val="32"/>
        </w:rPr>
        <w:t>最高4500元/座（含挖坑、砌砖、盖板、起棺、堆土），下浮不限。</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b/>
          <w:bCs/>
          <w:sz w:val="32"/>
          <w:szCs w:val="32"/>
          <w:lang w:val="en-US" w:eastAsia="zh-CN"/>
        </w:rPr>
        <w:t>3.</w:t>
      </w:r>
      <w:r>
        <w:rPr>
          <w:rFonts w:hint="default" w:ascii="Times New Roman" w:hAnsi="Times New Roman" w:eastAsia="方正仿宋_GBK" w:cs="Times New Roman"/>
          <w:b/>
          <w:bCs/>
          <w:sz w:val="32"/>
          <w:szCs w:val="32"/>
        </w:rPr>
        <w:t>砖砌土葬墓（双穴）：</w:t>
      </w:r>
      <w:r>
        <w:rPr>
          <w:rFonts w:hint="default" w:ascii="Times New Roman" w:hAnsi="Times New Roman" w:eastAsia="方正仿宋_GBK" w:cs="Times New Roman"/>
          <w:sz w:val="32"/>
          <w:szCs w:val="32"/>
        </w:rPr>
        <w:t>最高</w:t>
      </w:r>
      <w:r>
        <w:rPr>
          <w:rFonts w:hint="eastAsia" w:ascii="Times New Roman" w:hAnsi="Times New Roman" w:eastAsia="方正仿宋_GBK" w:cs="Times New Roman"/>
          <w:sz w:val="32"/>
          <w:szCs w:val="32"/>
          <w:lang w:val="en-US" w:eastAsia="zh-CN"/>
        </w:rPr>
        <w:t>6500</w:t>
      </w:r>
      <w:r>
        <w:rPr>
          <w:rFonts w:hint="default" w:ascii="Times New Roman" w:hAnsi="Times New Roman" w:eastAsia="方正仿宋_GBK" w:cs="Times New Roman"/>
          <w:sz w:val="32"/>
          <w:szCs w:val="32"/>
        </w:rPr>
        <w:t>元/座（同上），下浮不限。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rPr>
        <w:t>㈤</w:t>
      </w:r>
      <w:r>
        <w:rPr>
          <w:rFonts w:hint="eastAsia" w:ascii="方正楷体_GBK" w:hAnsi="方正楷体_GBK" w:eastAsia="方正楷体_GBK" w:cs="方正楷体_GBK"/>
          <w:sz w:val="32"/>
          <w:szCs w:val="32"/>
          <w:lang w:val="en-US" w:eastAsia="zh-CN"/>
        </w:rPr>
        <w:t xml:space="preserve"> </w:t>
      </w:r>
      <w:r>
        <w:rPr>
          <w:rFonts w:hint="eastAsia" w:ascii="方正楷体_GBK" w:hAnsi="方正楷体_GBK" w:eastAsia="方正楷体_GBK" w:cs="方正楷体_GBK"/>
          <w:sz w:val="32"/>
          <w:szCs w:val="32"/>
        </w:rPr>
        <w:t>公益性骨灰墓穴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参照</w:t>
      </w:r>
      <w:r>
        <w:rPr>
          <w:rFonts w:hint="eastAsia" w:ascii="Times New Roman" w:hAnsi="Times New Roman" w:eastAsia="方正仿宋_GBK" w:cs="Times New Roman"/>
          <w:sz w:val="32"/>
          <w:szCs w:val="32"/>
          <w:lang w:eastAsia="zh-CN"/>
        </w:rPr>
        <w:t>周边地州</w:t>
      </w:r>
      <w:r>
        <w:rPr>
          <w:rFonts w:hint="default" w:ascii="Times New Roman" w:hAnsi="Times New Roman" w:eastAsia="方正仿宋_GBK" w:cs="Times New Roman"/>
          <w:sz w:val="32"/>
          <w:szCs w:val="32"/>
        </w:rPr>
        <w:t>标准，拟定最高指导价：</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b/>
          <w:bCs/>
          <w:sz w:val="32"/>
          <w:szCs w:val="32"/>
          <w:lang w:val="en-US" w:eastAsia="zh-CN"/>
        </w:rPr>
        <w:t>1.</w:t>
      </w:r>
      <w:r>
        <w:rPr>
          <w:rFonts w:hint="default" w:ascii="Times New Roman" w:hAnsi="Times New Roman" w:eastAsia="方正仿宋_GBK" w:cs="Times New Roman"/>
          <w:b/>
          <w:bCs/>
          <w:sz w:val="32"/>
          <w:szCs w:val="32"/>
        </w:rPr>
        <w:t>简易骨灰墓单穴：</w:t>
      </w:r>
      <w:r>
        <w:rPr>
          <w:rFonts w:hint="default" w:ascii="Times New Roman" w:hAnsi="Times New Roman" w:eastAsia="方正仿宋_GBK" w:cs="Times New Roman"/>
          <w:sz w:val="32"/>
          <w:szCs w:val="32"/>
        </w:rPr>
        <w:t>4000元/座</w:t>
      </w:r>
      <w:r>
        <w:rPr>
          <w:rFonts w:hint="eastAsia" w:ascii="Times New Roman" w:hAnsi="Times New Roman" w:eastAsia="方正仿宋_GBK"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b/>
          <w:bCs/>
          <w:sz w:val="32"/>
          <w:szCs w:val="32"/>
          <w:lang w:val="en-US" w:eastAsia="zh-CN"/>
        </w:rPr>
        <w:t>2.</w:t>
      </w:r>
      <w:r>
        <w:rPr>
          <w:rFonts w:hint="default" w:ascii="Times New Roman" w:hAnsi="Times New Roman" w:eastAsia="方正仿宋_GBK" w:cs="Times New Roman"/>
          <w:b/>
          <w:bCs/>
          <w:sz w:val="32"/>
          <w:szCs w:val="32"/>
        </w:rPr>
        <w:t>简易骨灰墓双穴：</w:t>
      </w:r>
      <w:r>
        <w:rPr>
          <w:rFonts w:hint="default" w:ascii="Times New Roman" w:hAnsi="Times New Roman" w:eastAsia="方正仿宋_GBK" w:cs="Times New Roman"/>
          <w:sz w:val="32"/>
          <w:szCs w:val="32"/>
        </w:rPr>
        <w:t>4800元/座</w:t>
      </w:r>
      <w:r>
        <w:rPr>
          <w:rFonts w:hint="eastAsia" w:ascii="Times New Roman" w:hAnsi="Times New Roman" w:eastAsia="方正仿宋_GBK"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b w:val="0"/>
          <w:bCs w:val="0"/>
          <w:strike w:val="0"/>
          <w:dstrike w:val="0"/>
          <w:color w:val="auto"/>
          <w:sz w:val="32"/>
          <w:szCs w:val="32"/>
          <w:u w:val="none"/>
          <w:lang w:val="en-US" w:eastAsia="zh-CN" w:bidi="ar-SA"/>
        </w:rPr>
      </w:pPr>
      <w:r>
        <w:rPr>
          <w:rFonts w:hint="eastAsia" w:ascii="Times New Roman" w:hAnsi="Times New Roman" w:eastAsia="方正仿宋_GBK" w:cs="Times New Roman"/>
          <w:b w:val="0"/>
          <w:bCs w:val="0"/>
          <w:strike w:val="0"/>
          <w:dstrike w:val="0"/>
          <w:color w:val="auto"/>
          <w:sz w:val="32"/>
          <w:szCs w:val="32"/>
          <w:u w:val="none"/>
          <w:lang w:val="en-US" w:eastAsia="zh-CN" w:bidi="ar-SA"/>
        </w:rPr>
        <w:t>以上含碑身、碑座、挖坑，石材选用一般石材，不含刻字等其他服务），下浮不限。</w:t>
      </w:r>
      <w:r>
        <w:rPr>
          <w:rFonts w:hint="eastAsia" w:ascii="Times New Roman" w:hAnsi="Times New Roman" w:eastAsia="方正仿宋_GBK" w:cs="Times New Roman"/>
          <w:b w:val="0"/>
          <w:bCs w:val="0"/>
          <w:strike w:val="0"/>
          <w:dstrike w:val="0"/>
          <w:color w:val="auto"/>
          <w:sz w:val="32"/>
          <w:szCs w:val="32"/>
          <w:highlight w:val="none"/>
          <w:u w:val="none"/>
          <w:lang w:val="en-US" w:eastAsia="zh-CN" w:bidi="ar-SA"/>
        </w:rPr>
        <w:t>丧主对碑首、碑身、碑座以及石材有特殊要求的，可在指导价基础上协商确定收费标准。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rPr>
        <w:t>㈥</w:t>
      </w:r>
      <w:r>
        <w:rPr>
          <w:rFonts w:hint="eastAsia" w:ascii="方正楷体_GBK" w:hAnsi="方正楷体_GBK" w:eastAsia="方正楷体_GBK" w:cs="方正楷体_GBK"/>
          <w:sz w:val="32"/>
          <w:szCs w:val="32"/>
          <w:lang w:val="en-US" w:eastAsia="zh-CN"/>
        </w:rPr>
        <w:t xml:space="preserve"> </w:t>
      </w:r>
      <w:r>
        <w:rPr>
          <w:rFonts w:hint="eastAsia" w:ascii="方正楷体_GBK" w:hAnsi="方正楷体_GBK" w:eastAsia="方正楷体_GBK" w:cs="方正楷体_GBK"/>
          <w:sz w:val="32"/>
          <w:szCs w:val="32"/>
        </w:rPr>
        <w:t>公墓维护管理费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公益性土葬公墓维护管理费</w:t>
      </w:r>
      <w:r>
        <w:rPr>
          <w:rFonts w:hint="eastAsia" w:ascii="Times New Roman" w:hAnsi="Times New Roman" w:eastAsia="方正仿宋_GBK" w:cs="Times New Roman"/>
          <w:sz w:val="32"/>
          <w:szCs w:val="32"/>
          <w:lang w:val="en-US" w:eastAsia="zh-CN"/>
        </w:rPr>
        <w:t>30</w:t>
      </w:r>
      <w:r>
        <w:rPr>
          <w:rFonts w:hint="default" w:ascii="Times New Roman" w:hAnsi="Times New Roman" w:eastAsia="方正仿宋_GBK" w:cs="Times New Roman"/>
          <w:sz w:val="32"/>
          <w:szCs w:val="32"/>
        </w:rPr>
        <w:t>元/座·年，一次性收费不超过20年，自购墓之日起计算。超过20年的按照国家有关规定执行。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五、调整前后收费标准对比</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㈠</w:t>
      </w:r>
      <w:r>
        <w:rPr>
          <w:rFonts w:hint="eastAsia" w:ascii="方正楷体_GBK" w:hAnsi="方正楷体_GBK" w:eastAsia="方正楷体_GBK" w:cs="方正楷体_GBK"/>
          <w:sz w:val="32"/>
          <w:szCs w:val="32"/>
          <w:lang w:val="en-US" w:eastAsia="zh-CN"/>
        </w:rPr>
        <w:t xml:space="preserve"> </w:t>
      </w:r>
      <w:r>
        <w:rPr>
          <w:rFonts w:hint="eastAsia" w:ascii="方正楷体_GBK" w:hAnsi="方正楷体_GBK" w:eastAsia="方正楷体_GBK" w:cs="方正楷体_GBK"/>
          <w:sz w:val="32"/>
          <w:szCs w:val="32"/>
        </w:rPr>
        <w:t>遗体整容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bCs/>
          <w:sz w:val="32"/>
          <w:szCs w:val="32"/>
        </w:rPr>
        <w:t>现行：</w:t>
      </w:r>
      <w:r>
        <w:rPr>
          <w:rFonts w:hint="eastAsia" w:ascii="方正仿宋_GBK" w:hAnsi="方正仿宋_GBK" w:eastAsia="方正仿宋_GBK" w:cs="方正仿宋_GBK"/>
          <w:sz w:val="32"/>
          <w:szCs w:val="32"/>
        </w:rPr>
        <w:t>未开展</w:t>
      </w:r>
      <w:r>
        <w:rPr>
          <w:rFonts w:hint="eastAsia" w:ascii="方正仿宋_GBK" w:hAnsi="方正仿宋_GBK" w:eastAsia="方正仿宋_GBK" w:cs="方正仿宋_GBK"/>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lang w:eastAsia="zh-CN"/>
        </w:rPr>
      </w:pPr>
      <w:r>
        <w:rPr>
          <w:rFonts w:hint="eastAsia" w:ascii="方正仿宋_GBK" w:hAnsi="方正仿宋_GBK" w:eastAsia="方正仿宋_GBK" w:cs="方正仿宋_GBK"/>
          <w:b/>
          <w:bCs/>
          <w:sz w:val="32"/>
          <w:szCs w:val="32"/>
        </w:rPr>
        <w:t>调整后</w:t>
      </w:r>
      <w:r>
        <w:rPr>
          <w:rFonts w:hint="default" w:ascii="Times New Roman" w:hAnsi="Times New Roman" w:eastAsia="方正仿宋_GBK" w:cs="Times New Roman"/>
          <w:b/>
          <w:bCs/>
          <w:sz w:val="32"/>
          <w:szCs w:val="32"/>
        </w:rPr>
        <w:t>：</w:t>
      </w:r>
      <w:r>
        <w:rPr>
          <w:rFonts w:hint="default" w:ascii="Times New Roman" w:hAnsi="Times New Roman" w:eastAsia="方正仿宋_GBK" w:cs="Times New Roman"/>
          <w:sz w:val="32"/>
          <w:szCs w:val="32"/>
        </w:rPr>
        <w:t>180元/具</w:t>
      </w:r>
      <w:r>
        <w:rPr>
          <w:rFonts w:hint="default" w:ascii="Times New Roman" w:hAnsi="Times New Roman" w:eastAsia="方正仿宋_GBK"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b/>
          <w:bCs/>
          <w:sz w:val="32"/>
          <w:szCs w:val="32"/>
        </w:rPr>
        <w:t>对比：</w:t>
      </w:r>
      <w:r>
        <w:rPr>
          <w:rFonts w:hint="eastAsia" w:ascii="Times New Roman" w:hAnsi="Times New Roman" w:eastAsia="方正仿宋_GBK" w:cs="Times New Roman"/>
          <w:sz w:val="32"/>
          <w:szCs w:val="32"/>
          <w:lang w:eastAsia="zh-CN"/>
        </w:rPr>
        <w:t>无法</w:t>
      </w:r>
      <w:r>
        <w:rPr>
          <w:rFonts w:hint="default" w:ascii="Times New Roman" w:hAnsi="Times New Roman" w:eastAsia="方正仿宋_GBK" w:cs="Times New Roman"/>
          <w:sz w:val="32"/>
          <w:szCs w:val="32"/>
        </w:rPr>
        <w:t>对比</w:t>
      </w:r>
      <w:r>
        <w:rPr>
          <w:rFonts w:hint="default" w:ascii="Times New Roman" w:hAnsi="Times New Roman" w:eastAsia="方正仿宋_GBK" w:cs="Times New Roman"/>
          <w:sz w:val="32"/>
          <w:szCs w:val="32"/>
          <w:lang w:eastAsia="zh-CN"/>
        </w:rPr>
        <w:t>。</w:t>
      </w:r>
    </w:p>
    <w:tbl>
      <w:tblPr>
        <w:tblStyle w:val="6"/>
        <w:tblpPr w:leftFromText="180" w:rightFromText="180" w:vertAnchor="text" w:horzAnchor="page" w:tblpX="1847" w:tblpY="770"/>
        <w:tblOverlap w:val="never"/>
        <w:tblW w:w="846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Layout w:type="fixed"/>
        <w:tblCellMar>
          <w:top w:w="0" w:type="dxa"/>
          <w:left w:w="0" w:type="dxa"/>
          <w:bottom w:w="0" w:type="dxa"/>
          <w:right w:w="0" w:type="dxa"/>
        </w:tblCellMar>
      </w:tblPr>
      <w:tblGrid>
        <w:gridCol w:w="1673"/>
        <w:gridCol w:w="2255"/>
        <w:gridCol w:w="1777"/>
        <w:gridCol w:w="2755"/>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0" w:type="dxa"/>
            <w:bottom w:w="0" w:type="dxa"/>
            <w:right w:w="0" w:type="dxa"/>
          </w:tblCellMar>
        </w:tblPrEx>
        <w:trPr>
          <w:trHeight w:val="439" w:hRule="atLeast"/>
        </w:trPr>
        <w:tc>
          <w:tcPr>
            <w:tcW w:w="1673"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1"/>
                <w:szCs w:val="21"/>
                <w:u w:val="none"/>
              </w:rPr>
            </w:pPr>
            <w:r>
              <w:rPr>
                <w:rFonts w:hint="default" w:ascii="Times New Roman" w:hAnsi="Times New Roman" w:eastAsia="宋体" w:cs="Times New Roman"/>
                <w:b/>
                <w:i w:val="0"/>
                <w:color w:val="000000"/>
                <w:kern w:val="0"/>
                <w:sz w:val="21"/>
                <w:szCs w:val="21"/>
                <w:u w:val="none"/>
                <w:lang w:val="en-US" w:eastAsia="zh-CN" w:bidi="ar"/>
              </w:rPr>
              <w:t>项目</w:t>
            </w:r>
          </w:p>
        </w:tc>
        <w:tc>
          <w:tcPr>
            <w:tcW w:w="225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1"/>
                <w:szCs w:val="21"/>
                <w:u w:val="none"/>
              </w:rPr>
            </w:pPr>
            <w:r>
              <w:rPr>
                <w:rFonts w:hint="default" w:ascii="Times New Roman" w:hAnsi="Times New Roman" w:eastAsia="宋体" w:cs="Times New Roman"/>
                <w:b/>
                <w:i w:val="0"/>
                <w:color w:val="000000"/>
                <w:kern w:val="0"/>
                <w:sz w:val="21"/>
                <w:szCs w:val="21"/>
                <w:u w:val="none"/>
                <w:lang w:val="en-US" w:eastAsia="zh-CN" w:bidi="ar"/>
              </w:rPr>
              <w:t>现行标准（元/</w:t>
            </w:r>
            <w:r>
              <w:rPr>
                <w:rFonts w:hint="eastAsia" w:ascii="宋体" w:hAnsi="宋体" w:eastAsia="宋体" w:cs="宋体"/>
                <w:b/>
                <w:i w:val="0"/>
                <w:color w:val="000000"/>
                <w:kern w:val="0"/>
                <w:sz w:val="21"/>
                <w:szCs w:val="21"/>
                <w:u w:val="none"/>
                <w:lang w:val="en-US" w:eastAsia="zh-CN" w:bidi="ar"/>
              </w:rPr>
              <w:t>场次）</w:t>
            </w:r>
          </w:p>
        </w:tc>
        <w:tc>
          <w:tcPr>
            <w:tcW w:w="177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1"/>
                <w:szCs w:val="21"/>
                <w:u w:val="none"/>
              </w:rPr>
            </w:pPr>
            <w:r>
              <w:rPr>
                <w:rFonts w:hint="default" w:ascii="Times New Roman" w:hAnsi="Times New Roman" w:eastAsia="宋体" w:cs="Times New Roman"/>
                <w:b/>
                <w:i w:val="0"/>
                <w:color w:val="000000"/>
                <w:kern w:val="0"/>
                <w:sz w:val="21"/>
                <w:szCs w:val="21"/>
                <w:u w:val="none"/>
                <w:lang w:val="en-US" w:eastAsia="zh-CN" w:bidi="ar"/>
              </w:rPr>
              <w:t>调整后最高指导价（元/间·场次</w:t>
            </w:r>
            <w:r>
              <w:rPr>
                <w:rFonts w:hint="eastAsia" w:ascii="宋体" w:hAnsi="宋体" w:eastAsia="宋体" w:cs="宋体"/>
                <w:b/>
                <w:i w:val="0"/>
                <w:color w:val="000000"/>
                <w:kern w:val="0"/>
                <w:sz w:val="21"/>
                <w:szCs w:val="21"/>
                <w:u w:val="none"/>
                <w:lang w:val="en-US" w:eastAsia="zh-CN" w:bidi="ar"/>
              </w:rPr>
              <w:t>）</w:t>
            </w:r>
          </w:p>
        </w:tc>
        <w:tc>
          <w:tcPr>
            <w:tcW w:w="275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1"/>
                <w:szCs w:val="21"/>
                <w:u w:val="none"/>
              </w:rPr>
            </w:pPr>
            <w:r>
              <w:rPr>
                <w:rFonts w:hint="default" w:ascii="Times New Roman" w:hAnsi="Times New Roman" w:eastAsia="宋体" w:cs="Times New Roman"/>
                <w:b/>
                <w:i w:val="0"/>
                <w:color w:val="000000"/>
                <w:kern w:val="0"/>
                <w:sz w:val="21"/>
                <w:szCs w:val="21"/>
                <w:u w:val="none"/>
                <w:lang w:val="en-US" w:eastAsia="zh-CN" w:bidi="ar"/>
              </w:rPr>
              <w:t>变动幅度</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8" w:hRule="atLeast"/>
        </w:trPr>
        <w:tc>
          <w:tcPr>
            <w:tcW w:w="1673"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大厅</w:t>
            </w:r>
          </w:p>
        </w:tc>
        <w:tc>
          <w:tcPr>
            <w:tcW w:w="225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1100</w:t>
            </w:r>
          </w:p>
        </w:tc>
        <w:tc>
          <w:tcPr>
            <w:tcW w:w="177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800</w:t>
            </w:r>
          </w:p>
        </w:tc>
        <w:tc>
          <w:tcPr>
            <w:tcW w:w="275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↓27.27%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8" w:hRule="atLeast"/>
        </w:trPr>
        <w:tc>
          <w:tcPr>
            <w:tcW w:w="1673"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中厅</w:t>
            </w:r>
          </w:p>
        </w:tc>
        <w:tc>
          <w:tcPr>
            <w:tcW w:w="225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230</w:t>
            </w:r>
          </w:p>
        </w:tc>
        <w:tc>
          <w:tcPr>
            <w:tcW w:w="177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168</w:t>
            </w:r>
          </w:p>
        </w:tc>
        <w:tc>
          <w:tcPr>
            <w:tcW w:w="275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↓26.96%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6" w:hRule="atLeast"/>
        </w:trPr>
        <w:tc>
          <w:tcPr>
            <w:tcW w:w="1673"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小厅</w:t>
            </w:r>
          </w:p>
        </w:tc>
        <w:tc>
          <w:tcPr>
            <w:tcW w:w="225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130</w:t>
            </w:r>
          </w:p>
        </w:tc>
        <w:tc>
          <w:tcPr>
            <w:tcW w:w="177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105</w:t>
            </w:r>
          </w:p>
        </w:tc>
        <w:tc>
          <w:tcPr>
            <w:tcW w:w="275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↓19.23%</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b w:val="0"/>
          <w:bCs w:val="0"/>
          <w:sz w:val="32"/>
          <w:szCs w:val="32"/>
          <w:u w:val="none"/>
          <w:lang w:eastAsia="zh-CN"/>
        </w:rPr>
      </w:pPr>
      <w:r>
        <w:rPr>
          <w:rFonts w:hint="eastAsia" w:ascii="方正楷体_GBK" w:hAnsi="方正楷体_GBK" w:eastAsia="方正楷体_GBK" w:cs="方正楷体_GBK"/>
          <w:sz w:val="32"/>
          <w:szCs w:val="32"/>
        </w:rPr>
        <w:t>㈡</w:t>
      </w:r>
      <w:r>
        <w:rPr>
          <w:rFonts w:hint="eastAsia" w:ascii="方正楷体_GBK" w:hAnsi="方正楷体_GBK" w:eastAsia="方正楷体_GBK" w:cs="方正楷体_GBK"/>
          <w:sz w:val="32"/>
          <w:szCs w:val="32"/>
          <w:lang w:val="en-US" w:eastAsia="zh-CN"/>
        </w:rPr>
        <w:t xml:space="preserve"> </w:t>
      </w:r>
      <w:r>
        <w:rPr>
          <w:rFonts w:hint="eastAsia" w:ascii="方正楷体_GBK" w:hAnsi="方正楷体_GBK" w:eastAsia="方正楷体_GBK" w:cs="方正楷体_GBK"/>
          <w:b w:val="0"/>
          <w:bCs w:val="0"/>
          <w:sz w:val="32"/>
          <w:szCs w:val="32"/>
          <w:u w:val="none"/>
        </w:rPr>
        <w:t>告别厅设施设备租用</w:t>
      </w:r>
    </w:p>
    <w:p>
      <w:pPr>
        <w:ind w:firstLine="320" w:firstLineChars="100"/>
        <w:rPr>
          <w:rFonts w:hint="eastAsia" w:ascii="方正楷体_GBK" w:hAnsi="方正楷体_GBK" w:eastAsia="方正楷体_GBK" w:cs="方正楷体_GBK"/>
          <w:sz w:val="32"/>
          <w:szCs w:val="32"/>
          <w:lang w:eastAsia="zh-CN"/>
        </w:rPr>
      </w:pPr>
      <w:r>
        <w:rPr>
          <w:rFonts w:hint="eastAsia" w:ascii="方正仿宋_GBK" w:hAnsi="方正仿宋_GBK" w:eastAsia="方正仿宋_GBK" w:cs="方正仿宋_GBK"/>
          <w:sz w:val="32"/>
          <w:szCs w:val="32"/>
        </w:rPr>
        <w:t>㈢</w:t>
      </w:r>
      <w:r>
        <w:rPr>
          <w:rFonts w:hint="eastAsia" w:ascii="方正楷体_GBK" w:hAnsi="方正楷体_GBK" w:eastAsia="方正楷体_GBK" w:cs="方正楷体_GBK"/>
          <w:sz w:val="32"/>
          <w:szCs w:val="32"/>
          <w:lang w:val="en-US" w:eastAsia="zh-CN"/>
        </w:rPr>
        <w:t xml:space="preserve"> </w:t>
      </w:r>
      <w:r>
        <w:rPr>
          <w:rFonts w:hint="eastAsia" w:ascii="方正楷体_GBK" w:hAnsi="方正楷体_GBK" w:eastAsia="方正楷体_GBK" w:cs="方正楷体_GBK"/>
          <w:sz w:val="32"/>
          <w:szCs w:val="32"/>
        </w:rPr>
        <w:t>公益性公墓墓位使用费</w:t>
      </w:r>
    </w:p>
    <w:tbl>
      <w:tblPr>
        <w:tblStyle w:val="6"/>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2003"/>
        <w:gridCol w:w="2125"/>
        <w:gridCol w:w="2889"/>
        <w:gridCol w:w="15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blHeader/>
        </w:trPr>
        <w:tc>
          <w:tcPr>
            <w:tcW w:w="2003" w:type="dxa"/>
            <w:tcBorders>
              <w:tl2br w:val="nil"/>
              <w:tr2bl w:val="nil"/>
            </w:tcBorders>
            <w:shd w:val="clear" w:color="auto" w:fill="auto"/>
            <w:tcMar>
              <w:top w:w="150" w:type="dxa"/>
              <w:left w:w="0" w:type="dxa"/>
              <w:bottom w:w="150" w:type="dxa"/>
              <w:right w:w="240" w:type="dxa"/>
            </w:tcMar>
            <w:vAlign w:val="center"/>
          </w:tcPr>
          <w:p>
            <w:pPr>
              <w:jc w:val="center"/>
              <w:rPr>
                <w:rFonts w:hint="default" w:ascii="Times New Roman" w:hAnsi="Times New Roman" w:cs="Times New Roman"/>
                <w:b/>
                <w:bCs/>
              </w:rPr>
            </w:pPr>
            <w:r>
              <w:rPr>
                <w:rFonts w:hint="default" w:ascii="Times New Roman" w:hAnsi="Times New Roman" w:cs="Times New Roman"/>
                <w:b/>
                <w:bCs/>
                <w:lang w:val="en-US" w:eastAsia="zh-CN"/>
              </w:rPr>
              <w:t>项目</w:t>
            </w:r>
          </w:p>
        </w:tc>
        <w:tc>
          <w:tcPr>
            <w:tcW w:w="2125" w:type="dxa"/>
            <w:tcBorders>
              <w:tl2br w:val="nil"/>
              <w:tr2bl w:val="nil"/>
            </w:tcBorders>
            <w:shd w:val="clear" w:color="auto" w:fill="auto"/>
            <w:tcMar>
              <w:top w:w="150" w:type="dxa"/>
              <w:left w:w="240" w:type="dxa"/>
              <w:bottom w:w="150" w:type="dxa"/>
              <w:right w:w="240" w:type="dxa"/>
            </w:tcMar>
            <w:vAlign w:val="center"/>
          </w:tcPr>
          <w:p>
            <w:pPr>
              <w:jc w:val="center"/>
              <w:rPr>
                <w:rFonts w:hint="default" w:ascii="Times New Roman" w:hAnsi="Times New Roman" w:cs="Times New Roman"/>
                <w:b/>
                <w:bCs/>
              </w:rPr>
            </w:pPr>
            <w:r>
              <w:rPr>
                <w:rFonts w:hint="default" w:ascii="Times New Roman" w:hAnsi="Times New Roman" w:cs="Times New Roman"/>
                <w:b/>
                <w:bCs/>
                <w:lang w:val="en-US" w:eastAsia="zh-CN"/>
              </w:rPr>
              <w:t>现行标准（元/座）</w:t>
            </w:r>
          </w:p>
        </w:tc>
        <w:tc>
          <w:tcPr>
            <w:tcW w:w="2889" w:type="dxa"/>
            <w:tcBorders>
              <w:tl2br w:val="nil"/>
              <w:tr2bl w:val="nil"/>
            </w:tcBorders>
            <w:shd w:val="clear" w:color="auto" w:fill="auto"/>
            <w:tcMar>
              <w:top w:w="150" w:type="dxa"/>
              <w:left w:w="240" w:type="dxa"/>
              <w:bottom w:w="150" w:type="dxa"/>
              <w:right w:w="240" w:type="dxa"/>
            </w:tcMar>
            <w:vAlign w:val="center"/>
          </w:tcPr>
          <w:p>
            <w:pPr>
              <w:jc w:val="center"/>
              <w:rPr>
                <w:rFonts w:hint="default" w:ascii="Times New Roman" w:hAnsi="Times New Roman" w:cs="Times New Roman"/>
                <w:b/>
                <w:bCs/>
              </w:rPr>
            </w:pPr>
            <w:r>
              <w:rPr>
                <w:rFonts w:hint="default" w:ascii="Times New Roman" w:hAnsi="Times New Roman" w:cs="Times New Roman"/>
                <w:b/>
                <w:bCs/>
                <w:lang w:val="en-US" w:eastAsia="zh-CN"/>
              </w:rPr>
              <w:t>调整后最高指导价（元/座）</w:t>
            </w:r>
          </w:p>
        </w:tc>
        <w:tc>
          <w:tcPr>
            <w:tcW w:w="1512" w:type="dxa"/>
            <w:tcBorders>
              <w:tl2br w:val="nil"/>
              <w:tr2bl w:val="nil"/>
            </w:tcBorders>
            <w:shd w:val="clear" w:color="auto" w:fill="auto"/>
            <w:tcMar>
              <w:top w:w="150" w:type="dxa"/>
              <w:left w:w="240" w:type="dxa"/>
              <w:bottom w:w="150" w:type="dxa"/>
              <w:right w:w="240" w:type="dxa"/>
            </w:tcMar>
            <w:vAlign w:val="center"/>
          </w:tcPr>
          <w:p>
            <w:pPr>
              <w:jc w:val="center"/>
              <w:rPr>
                <w:rFonts w:hint="default" w:ascii="Times New Roman" w:hAnsi="Times New Roman" w:cs="Times New Roman"/>
                <w:b/>
                <w:bCs/>
              </w:rPr>
            </w:pPr>
            <w:r>
              <w:rPr>
                <w:rFonts w:hint="default" w:ascii="Times New Roman" w:hAnsi="Times New Roman" w:cs="Times New Roman"/>
                <w:b/>
                <w:bCs/>
                <w:lang w:val="en-US" w:eastAsia="zh-CN"/>
              </w:rPr>
              <w:t>变动幅度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trPr>
        <w:tc>
          <w:tcPr>
            <w:tcW w:w="2003" w:type="dxa"/>
            <w:tcBorders>
              <w:tl2br w:val="nil"/>
              <w:tr2bl w:val="nil"/>
            </w:tcBorders>
            <w:shd w:val="clear" w:color="auto" w:fill="auto"/>
            <w:tcMar>
              <w:top w:w="150" w:type="dxa"/>
              <w:left w:w="0" w:type="dxa"/>
              <w:bottom w:w="150" w:type="dxa"/>
              <w:right w:w="240" w:type="dxa"/>
            </w:tcMar>
            <w:vAlign w:val="center"/>
          </w:tcPr>
          <w:p>
            <w:pPr>
              <w:jc w:val="center"/>
              <w:rPr>
                <w:rFonts w:hint="default" w:ascii="Times New Roman" w:hAnsi="Times New Roman" w:cs="Times New Roman"/>
              </w:rPr>
            </w:pPr>
            <w:r>
              <w:rPr>
                <w:rFonts w:hint="default" w:ascii="Times New Roman" w:hAnsi="Times New Roman" w:cs="Times New Roman"/>
                <w:lang w:val="en-US" w:eastAsia="zh-CN"/>
              </w:rPr>
              <w:t>简易土葬穴</w:t>
            </w:r>
          </w:p>
        </w:tc>
        <w:tc>
          <w:tcPr>
            <w:tcW w:w="2125" w:type="dxa"/>
            <w:tcBorders>
              <w:tl2br w:val="nil"/>
              <w:tr2bl w:val="nil"/>
            </w:tcBorders>
            <w:shd w:val="clear" w:color="auto" w:fill="auto"/>
            <w:tcMar>
              <w:top w:w="150" w:type="dxa"/>
              <w:left w:w="240" w:type="dxa"/>
              <w:bottom w:w="150" w:type="dxa"/>
              <w:right w:w="240" w:type="dxa"/>
            </w:tcMar>
            <w:vAlign w:val="center"/>
          </w:tcPr>
          <w:p>
            <w:pPr>
              <w:jc w:val="center"/>
              <w:rPr>
                <w:rFonts w:hint="default" w:ascii="Times New Roman" w:hAnsi="Times New Roman" w:cs="Times New Roman"/>
              </w:rPr>
            </w:pPr>
            <w:r>
              <w:rPr>
                <w:rFonts w:hint="default" w:ascii="Times New Roman" w:hAnsi="Times New Roman" w:cs="Times New Roman"/>
                <w:lang w:val="en-US" w:eastAsia="zh-CN"/>
              </w:rPr>
              <w:t>未开展</w:t>
            </w:r>
          </w:p>
        </w:tc>
        <w:tc>
          <w:tcPr>
            <w:tcW w:w="2889" w:type="dxa"/>
            <w:tcBorders>
              <w:tl2br w:val="nil"/>
              <w:tr2bl w:val="nil"/>
            </w:tcBorders>
            <w:shd w:val="clear" w:color="auto" w:fill="auto"/>
            <w:tcMar>
              <w:top w:w="150" w:type="dxa"/>
              <w:left w:w="240" w:type="dxa"/>
              <w:bottom w:w="150" w:type="dxa"/>
              <w:right w:w="240" w:type="dxa"/>
            </w:tcMar>
            <w:vAlign w:val="center"/>
          </w:tcPr>
          <w:p>
            <w:pPr>
              <w:jc w:val="center"/>
              <w:rPr>
                <w:rFonts w:hint="default" w:ascii="Times New Roman" w:hAnsi="Times New Roman" w:cs="Times New Roman"/>
              </w:rPr>
            </w:pPr>
            <w:r>
              <w:rPr>
                <w:rFonts w:hint="default" w:ascii="Times New Roman" w:hAnsi="Times New Roman" w:cs="Times New Roman"/>
                <w:lang w:val="en-US" w:eastAsia="zh-CN"/>
              </w:rPr>
              <w:t>1968</w:t>
            </w:r>
          </w:p>
        </w:tc>
        <w:tc>
          <w:tcPr>
            <w:tcW w:w="1512" w:type="dxa"/>
            <w:tcBorders>
              <w:tl2br w:val="nil"/>
              <w:tr2bl w:val="nil"/>
            </w:tcBorders>
            <w:shd w:val="clear" w:color="auto" w:fill="auto"/>
            <w:tcMar>
              <w:top w:w="150" w:type="dxa"/>
              <w:left w:w="240" w:type="dxa"/>
              <w:bottom w:w="150" w:type="dxa"/>
              <w:right w:w="0" w:type="dxa"/>
            </w:tcMar>
            <w:vAlign w:val="center"/>
          </w:tcPr>
          <w:p>
            <w:pPr>
              <w:jc w:val="center"/>
              <w:rPr>
                <w:rFonts w:hint="default" w:ascii="Times New Roman" w:hAnsi="Times New Roman" w:cs="Times New Roman"/>
              </w:rPr>
            </w:pPr>
            <w:r>
              <w:rPr>
                <w:rFonts w:hint="eastAsia" w:ascii="Times New Roman" w:hAnsi="Times New Roman" w:cs="Times New Roman"/>
                <w:lang w:val="en-US" w:eastAsia="zh-CN"/>
              </w:rPr>
              <w:t>无法</w:t>
            </w:r>
            <w:r>
              <w:rPr>
                <w:rFonts w:hint="default" w:ascii="Times New Roman" w:hAnsi="Times New Roman" w:cs="Times New Roman"/>
                <w:lang w:val="en-US" w:eastAsia="zh-CN"/>
              </w:rPr>
              <w:t>对比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trPr>
        <w:tc>
          <w:tcPr>
            <w:tcW w:w="2003" w:type="dxa"/>
            <w:tcBorders>
              <w:tl2br w:val="nil"/>
              <w:tr2bl w:val="nil"/>
            </w:tcBorders>
            <w:shd w:val="clear" w:color="auto" w:fill="auto"/>
            <w:tcMar>
              <w:top w:w="150" w:type="dxa"/>
              <w:left w:w="0" w:type="dxa"/>
              <w:bottom w:w="150" w:type="dxa"/>
              <w:right w:w="240" w:type="dxa"/>
            </w:tcMar>
            <w:vAlign w:val="center"/>
          </w:tcPr>
          <w:p>
            <w:pPr>
              <w:jc w:val="center"/>
              <w:rPr>
                <w:rFonts w:hint="default" w:ascii="Times New Roman" w:hAnsi="Times New Roman" w:cs="Times New Roman"/>
              </w:rPr>
            </w:pPr>
            <w:r>
              <w:rPr>
                <w:rFonts w:hint="default" w:ascii="Times New Roman" w:hAnsi="Times New Roman" w:cs="Times New Roman"/>
                <w:lang w:val="en-US" w:eastAsia="zh-CN"/>
              </w:rPr>
              <w:t>砖砌土葬墓（单穴）</w:t>
            </w:r>
          </w:p>
        </w:tc>
        <w:tc>
          <w:tcPr>
            <w:tcW w:w="2125" w:type="dxa"/>
            <w:tcBorders>
              <w:tl2br w:val="nil"/>
              <w:tr2bl w:val="nil"/>
            </w:tcBorders>
            <w:shd w:val="clear" w:color="auto" w:fill="auto"/>
            <w:tcMar>
              <w:top w:w="150" w:type="dxa"/>
              <w:left w:w="240" w:type="dxa"/>
              <w:bottom w:w="150" w:type="dxa"/>
              <w:right w:w="240" w:type="dxa"/>
            </w:tcMar>
            <w:vAlign w:val="center"/>
          </w:tcPr>
          <w:p>
            <w:pPr>
              <w:jc w:val="center"/>
              <w:rPr>
                <w:rFonts w:hint="default" w:ascii="Times New Roman" w:hAnsi="Times New Roman" w:cs="Times New Roman"/>
              </w:rPr>
            </w:pPr>
            <w:r>
              <w:rPr>
                <w:rFonts w:hint="default" w:ascii="Times New Roman" w:hAnsi="Times New Roman" w:cs="Times New Roman"/>
                <w:lang w:val="en-US" w:eastAsia="zh-CN"/>
              </w:rPr>
              <w:t>4616.35</w:t>
            </w:r>
          </w:p>
        </w:tc>
        <w:tc>
          <w:tcPr>
            <w:tcW w:w="2889" w:type="dxa"/>
            <w:tcBorders>
              <w:tl2br w:val="nil"/>
              <w:tr2bl w:val="nil"/>
            </w:tcBorders>
            <w:shd w:val="clear" w:color="auto" w:fill="auto"/>
            <w:tcMar>
              <w:top w:w="150" w:type="dxa"/>
              <w:left w:w="240" w:type="dxa"/>
              <w:bottom w:w="150" w:type="dxa"/>
              <w:right w:w="240" w:type="dxa"/>
            </w:tcMar>
            <w:vAlign w:val="center"/>
          </w:tcPr>
          <w:p>
            <w:pPr>
              <w:jc w:val="center"/>
              <w:rPr>
                <w:rFonts w:hint="default" w:ascii="Times New Roman" w:hAnsi="Times New Roman" w:cs="Times New Roman"/>
              </w:rPr>
            </w:pPr>
            <w:r>
              <w:rPr>
                <w:rFonts w:hint="default" w:ascii="Times New Roman" w:hAnsi="Times New Roman" w:cs="Times New Roman"/>
                <w:lang w:val="en-US" w:eastAsia="zh-CN"/>
              </w:rPr>
              <w:t>4500</w:t>
            </w:r>
          </w:p>
        </w:tc>
        <w:tc>
          <w:tcPr>
            <w:tcW w:w="1512" w:type="dxa"/>
            <w:tcBorders>
              <w:tl2br w:val="nil"/>
              <w:tr2bl w:val="nil"/>
            </w:tcBorders>
            <w:shd w:val="clear" w:color="auto" w:fill="auto"/>
            <w:tcMar>
              <w:top w:w="150" w:type="dxa"/>
              <w:left w:w="240" w:type="dxa"/>
              <w:bottom w:w="150" w:type="dxa"/>
              <w:right w:w="0" w:type="dxa"/>
            </w:tcMar>
            <w:vAlign w:val="center"/>
          </w:tcPr>
          <w:p>
            <w:pPr>
              <w:jc w:val="center"/>
              <w:rPr>
                <w:rFonts w:hint="default" w:ascii="Times New Roman" w:hAnsi="Times New Roman" w:cs="Times New Roman"/>
              </w:rPr>
            </w:pPr>
            <w:r>
              <w:rPr>
                <w:rFonts w:hint="default" w:ascii="Times New Roman" w:hAnsi="Times New Roman" w:cs="Times New Roman"/>
                <w:lang w:val="en-US" w:eastAsia="zh-C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trPr>
        <w:tc>
          <w:tcPr>
            <w:tcW w:w="2003" w:type="dxa"/>
            <w:tcBorders>
              <w:tl2br w:val="nil"/>
              <w:tr2bl w:val="nil"/>
            </w:tcBorders>
            <w:shd w:val="clear" w:color="auto" w:fill="auto"/>
            <w:tcMar>
              <w:top w:w="150" w:type="dxa"/>
              <w:left w:w="0" w:type="dxa"/>
              <w:bottom w:w="150" w:type="dxa"/>
              <w:right w:w="240" w:type="dxa"/>
            </w:tcMar>
            <w:vAlign w:val="center"/>
          </w:tcPr>
          <w:p>
            <w:pPr>
              <w:jc w:val="center"/>
              <w:rPr>
                <w:rFonts w:hint="default" w:ascii="Times New Roman" w:hAnsi="Times New Roman" w:cs="Times New Roman"/>
              </w:rPr>
            </w:pPr>
            <w:r>
              <w:rPr>
                <w:rFonts w:hint="default" w:ascii="Times New Roman" w:hAnsi="Times New Roman" w:cs="Times New Roman"/>
                <w:lang w:val="en-US" w:eastAsia="zh-CN"/>
              </w:rPr>
              <w:t>砖砌土葬墓（双穴）</w:t>
            </w:r>
          </w:p>
        </w:tc>
        <w:tc>
          <w:tcPr>
            <w:tcW w:w="2125" w:type="dxa"/>
            <w:tcBorders>
              <w:tl2br w:val="nil"/>
              <w:tr2bl w:val="nil"/>
            </w:tcBorders>
            <w:shd w:val="clear" w:color="auto" w:fill="auto"/>
            <w:tcMar>
              <w:top w:w="150" w:type="dxa"/>
              <w:left w:w="240" w:type="dxa"/>
              <w:bottom w:w="150" w:type="dxa"/>
              <w:right w:w="240" w:type="dxa"/>
            </w:tcMar>
            <w:vAlign w:val="center"/>
          </w:tcPr>
          <w:p>
            <w:pPr>
              <w:jc w:val="center"/>
              <w:rPr>
                <w:rFonts w:hint="default" w:ascii="Times New Roman" w:hAnsi="Times New Roman" w:cs="Times New Roman"/>
              </w:rPr>
            </w:pPr>
            <w:r>
              <w:rPr>
                <w:rFonts w:hint="default" w:ascii="Times New Roman" w:hAnsi="Times New Roman" w:cs="Times New Roman"/>
                <w:lang w:val="en-US" w:eastAsia="zh-CN"/>
              </w:rPr>
              <w:t>6473.64</w:t>
            </w:r>
          </w:p>
        </w:tc>
        <w:tc>
          <w:tcPr>
            <w:tcW w:w="2889" w:type="dxa"/>
            <w:tcBorders>
              <w:tl2br w:val="nil"/>
              <w:tr2bl w:val="nil"/>
            </w:tcBorders>
            <w:shd w:val="clear" w:color="auto" w:fill="auto"/>
            <w:tcMar>
              <w:top w:w="150" w:type="dxa"/>
              <w:left w:w="240" w:type="dxa"/>
              <w:bottom w:w="150" w:type="dxa"/>
              <w:right w:w="240" w:type="dxa"/>
            </w:tcMar>
            <w:vAlign w:val="center"/>
          </w:tcPr>
          <w:p>
            <w:pPr>
              <w:jc w:val="center"/>
              <w:rPr>
                <w:rFonts w:hint="default" w:ascii="Times New Roman" w:hAnsi="Times New Roman" w:cs="Times New Roman"/>
                <w:lang w:val="en-US"/>
              </w:rPr>
            </w:pPr>
            <w:r>
              <w:rPr>
                <w:rFonts w:hint="default" w:ascii="Times New Roman" w:hAnsi="Times New Roman" w:cs="Times New Roman"/>
                <w:lang w:val="en-US" w:eastAsia="zh-CN"/>
              </w:rPr>
              <w:t>6500</w:t>
            </w:r>
          </w:p>
        </w:tc>
        <w:tc>
          <w:tcPr>
            <w:tcW w:w="1512" w:type="dxa"/>
            <w:tcBorders>
              <w:tl2br w:val="nil"/>
              <w:tr2bl w:val="nil"/>
            </w:tcBorders>
            <w:shd w:val="clear" w:color="auto" w:fill="auto"/>
            <w:tcMar>
              <w:top w:w="150" w:type="dxa"/>
              <w:left w:w="240" w:type="dxa"/>
              <w:bottom w:w="150" w:type="dxa"/>
              <w:right w:w="0" w:type="dxa"/>
            </w:tcMar>
            <w:vAlign w:val="center"/>
          </w:tcPr>
          <w:p>
            <w:pPr>
              <w:jc w:val="center"/>
              <w:rPr>
                <w:rFonts w:hint="default" w:ascii="Times New Roman" w:hAnsi="Times New Roman" w:cs="Times New Roman"/>
              </w:rPr>
            </w:pPr>
            <w:r>
              <w:rPr>
                <w:rFonts w:hint="default" w:ascii="Times New Roman" w:hAnsi="Times New Roman" w:cs="Times New Roman"/>
                <w:lang w:val="en-US" w:eastAsia="zh-CN"/>
              </w:rPr>
              <w:t>↑0.4%</w:t>
            </w:r>
          </w:p>
        </w:tc>
      </w:tr>
    </w:tbl>
    <w:p>
      <w:pPr>
        <w:ind w:firstLine="640" w:firstLineChars="200"/>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rPr>
        <w:t>㈣</w:t>
      </w:r>
      <w:r>
        <w:rPr>
          <w:rFonts w:hint="eastAsia" w:ascii="方正楷体_GBK" w:hAnsi="方正楷体_GBK" w:eastAsia="方正楷体_GBK" w:cs="方正楷体_GBK"/>
          <w:sz w:val="32"/>
          <w:szCs w:val="32"/>
          <w:lang w:val="en-US" w:eastAsia="zh-CN"/>
        </w:rPr>
        <w:t xml:space="preserve"> </w:t>
      </w:r>
      <w:r>
        <w:rPr>
          <w:rFonts w:hint="eastAsia" w:ascii="方正楷体_GBK" w:hAnsi="方正楷体_GBK" w:eastAsia="方正楷体_GBK" w:cs="方正楷体_GBK"/>
          <w:sz w:val="32"/>
          <w:szCs w:val="32"/>
        </w:rPr>
        <w:t>火化区墓穴</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现行：</w:t>
      </w:r>
      <w:r>
        <w:rPr>
          <w:rFonts w:hint="default" w:ascii="Times New Roman" w:hAnsi="Times New Roman" w:eastAsia="方正仿宋_GBK" w:cs="Times New Roman"/>
          <w:sz w:val="32"/>
          <w:szCs w:val="32"/>
        </w:rPr>
        <w:t>目前只有中档骨灰墓穴在售（博乐市中档骨灰墓合同价为7000元/座，成本测算为7796.11元/座）。</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调整后：</w:t>
      </w:r>
      <w:r>
        <w:rPr>
          <w:rFonts w:hint="default" w:ascii="Times New Roman" w:hAnsi="Times New Roman" w:eastAsia="方正仿宋_GBK" w:cs="Times New Roman"/>
          <w:sz w:val="32"/>
          <w:szCs w:val="32"/>
        </w:rPr>
        <w:t>简易骨灰墓单穴最高指导价4000元/座、简易骨灰墓双穴4800元/座，下浮不限。有特殊要求的中档、高档骨灰墓穴收费面议。</w:t>
      </w:r>
    </w:p>
    <w:p>
      <w:pPr>
        <w:ind w:firstLine="643" w:firstLineChars="200"/>
        <w:rPr>
          <w:rFonts w:hint="default"/>
        </w:rPr>
      </w:pPr>
      <w:r>
        <w:rPr>
          <w:rFonts w:hint="default" w:ascii="Times New Roman" w:hAnsi="Times New Roman" w:eastAsia="方正仿宋_GBK" w:cs="Times New Roman"/>
          <w:b/>
          <w:bCs/>
          <w:sz w:val="32"/>
          <w:szCs w:val="32"/>
        </w:rPr>
        <w:t>对比：</w:t>
      </w:r>
      <w:r>
        <w:rPr>
          <w:rFonts w:hint="eastAsia" w:ascii="Times New Roman" w:hAnsi="Times New Roman" w:eastAsia="方正仿宋_GBK" w:cs="Times New Roman"/>
          <w:sz w:val="32"/>
          <w:szCs w:val="32"/>
          <w:lang w:eastAsia="zh-CN"/>
        </w:rPr>
        <w:t>无法</w:t>
      </w:r>
      <w:r>
        <w:rPr>
          <w:rFonts w:hint="default" w:ascii="Times New Roman" w:hAnsi="Times New Roman" w:eastAsia="方正仿宋_GBK" w:cs="Times New Roman"/>
          <w:sz w:val="32"/>
          <w:szCs w:val="32"/>
        </w:rPr>
        <w:t>对比。</w:t>
      </w:r>
    </w:p>
    <w:p>
      <w:pPr>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㈤</w:t>
      </w:r>
      <w:r>
        <w:rPr>
          <w:rFonts w:hint="eastAsia" w:ascii="方正楷体_GBK" w:hAnsi="方正楷体_GBK" w:eastAsia="方正楷体_GBK" w:cs="方正楷体_GBK"/>
          <w:sz w:val="32"/>
          <w:szCs w:val="32"/>
          <w:lang w:val="en-US" w:eastAsia="zh-CN"/>
        </w:rPr>
        <w:t xml:space="preserve"> </w:t>
      </w:r>
      <w:r>
        <w:rPr>
          <w:rFonts w:hint="eastAsia" w:ascii="方正楷体_GBK" w:hAnsi="方正楷体_GBK" w:eastAsia="方正楷体_GBK" w:cs="方正楷体_GBK"/>
          <w:sz w:val="32"/>
          <w:szCs w:val="32"/>
        </w:rPr>
        <w:t>公益性公墓维护管理费</w:t>
      </w:r>
    </w:p>
    <w:tbl>
      <w:tblPr>
        <w:tblStyle w:val="6"/>
        <w:tblW w:w="86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1393"/>
        <w:gridCol w:w="2426"/>
        <w:gridCol w:w="3420"/>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832" w:hRule="atLeast"/>
          <w:tblHeader/>
        </w:trPr>
        <w:tc>
          <w:tcPr>
            <w:tcW w:w="1393" w:type="dxa"/>
            <w:tcBorders>
              <w:tl2br w:val="nil"/>
              <w:tr2bl w:val="nil"/>
            </w:tcBorders>
            <w:shd w:val="clear" w:color="auto" w:fill="auto"/>
            <w:tcMar>
              <w:top w:w="150" w:type="dxa"/>
              <w:left w:w="0" w:type="dxa"/>
              <w:bottom w:w="150" w:type="dxa"/>
              <w:right w:w="240" w:type="dxa"/>
            </w:tcMar>
            <w:vAlign w:val="center"/>
          </w:tcPr>
          <w:p>
            <w:pPr>
              <w:bidi w:val="0"/>
              <w:jc w:val="center"/>
              <w:rPr>
                <w:rFonts w:hint="default"/>
              </w:rPr>
            </w:pPr>
            <w:r>
              <w:rPr>
                <w:rFonts w:hint="default" w:ascii="Times New Roman" w:hAnsi="Times New Roman" w:cs="Times New Roman"/>
                <w:b/>
                <w:bCs/>
                <w:lang w:val="en-US" w:eastAsia="zh-CN"/>
              </w:rPr>
              <w:t>项目</w:t>
            </w:r>
          </w:p>
        </w:tc>
        <w:tc>
          <w:tcPr>
            <w:tcW w:w="2426" w:type="dxa"/>
            <w:tcBorders>
              <w:tl2br w:val="nil"/>
              <w:tr2bl w:val="nil"/>
            </w:tcBorders>
            <w:shd w:val="clear" w:color="auto" w:fill="auto"/>
            <w:tcMar>
              <w:top w:w="150" w:type="dxa"/>
              <w:left w:w="240" w:type="dxa"/>
              <w:bottom w:w="150" w:type="dxa"/>
              <w:right w:w="240" w:type="dxa"/>
            </w:tcMar>
            <w:vAlign w:val="center"/>
          </w:tcPr>
          <w:p>
            <w:pPr>
              <w:jc w:val="center"/>
              <w:rPr>
                <w:rFonts w:hint="default" w:ascii="Times New Roman" w:hAnsi="Times New Roman" w:cs="Times New Roman"/>
                <w:b/>
                <w:bCs/>
              </w:rPr>
            </w:pPr>
            <w:r>
              <w:rPr>
                <w:rFonts w:hint="default" w:ascii="Times New Roman" w:hAnsi="Times New Roman" w:cs="Times New Roman"/>
                <w:b/>
                <w:bCs/>
                <w:lang w:val="en-US" w:eastAsia="zh-CN"/>
              </w:rPr>
              <w:t>现行标准（元/座·年）</w:t>
            </w:r>
          </w:p>
        </w:tc>
        <w:tc>
          <w:tcPr>
            <w:tcW w:w="3420" w:type="dxa"/>
            <w:tcBorders>
              <w:tl2br w:val="nil"/>
              <w:tr2bl w:val="nil"/>
            </w:tcBorders>
            <w:shd w:val="clear" w:color="auto" w:fill="auto"/>
            <w:tcMar>
              <w:top w:w="150" w:type="dxa"/>
              <w:left w:w="240" w:type="dxa"/>
              <w:bottom w:w="150" w:type="dxa"/>
              <w:right w:w="240" w:type="dxa"/>
            </w:tcMar>
            <w:vAlign w:val="center"/>
          </w:tcPr>
          <w:p>
            <w:pPr>
              <w:jc w:val="center"/>
              <w:rPr>
                <w:rFonts w:hint="default" w:ascii="Times New Roman" w:hAnsi="Times New Roman" w:cs="Times New Roman"/>
                <w:b/>
                <w:bCs/>
              </w:rPr>
            </w:pPr>
            <w:r>
              <w:rPr>
                <w:rFonts w:hint="default" w:ascii="Times New Roman" w:hAnsi="Times New Roman" w:cs="Times New Roman"/>
                <w:b/>
                <w:bCs/>
                <w:lang w:val="en-US" w:eastAsia="zh-CN"/>
              </w:rPr>
              <w:t>调整后最高指导价（元/座·年）</w:t>
            </w:r>
          </w:p>
        </w:tc>
        <w:tc>
          <w:tcPr>
            <w:tcW w:w="1421" w:type="dxa"/>
            <w:tcBorders>
              <w:tl2br w:val="nil"/>
              <w:tr2bl w:val="nil"/>
            </w:tcBorders>
            <w:shd w:val="clear" w:color="auto" w:fill="auto"/>
            <w:tcMar>
              <w:top w:w="150" w:type="dxa"/>
              <w:left w:w="240" w:type="dxa"/>
              <w:bottom w:w="150" w:type="dxa"/>
              <w:right w:w="240" w:type="dxa"/>
            </w:tcMar>
            <w:vAlign w:val="center"/>
          </w:tcPr>
          <w:p>
            <w:pPr>
              <w:jc w:val="center"/>
              <w:rPr>
                <w:rFonts w:hint="default" w:ascii="Times New Roman" w:hAnsi="Times New Roman" w:cs="Times New Roman"/>
                <w:b/>
                <w:bCs/>
              </w:rPr>
            </w:pPr>
            <w:r>
              <w:rPr>
                <w:rFonts w:hint="eastAsia" w:ascii="Times New Roman" w:hAnsi="Times New Roman" w:cs="Times New Roman"/>
                <w:b/>
                <w:bCs/>
                <w:lang w:val="en-US" w:eastAsia="zh-CN"/>
              </w:rPr>
              <w:t>变动幅度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93" w:hRule="atLeast"/>
        </w:trPr>
        <w:tc>
          <w:tcPr>
            <w:tcW w:w="1393" w:type="dxa"/>
            <w:tcBorders>
              <w:tl2br w:val="nil"/>
              <w:tr2bl w:val="nil"/>
            </w:tcBorders>
            <w:shd w:val="clear" w:color="auto" w:fill="auto"/>
            <w:tcMar>
              <w:top w:w="150" w:type="dxa"/>
              <w:left w:w="0" w:type="dxa"/>
              <w:bottom w:w="150" w:type="dxa"/>
              <w:right w:w="240" w:type="dxa"/>
            </w:tcMar>
            <w:vAlign w:val="center"/>
          </w:tcPr>
          <w:p>
            <w:pPr>
              <w:bidi w:val="0"/>
              <w:jc w:val="center"/>
              <w:rPr>
                <w:rFonts w:hint="default"/>
              </w:rPr>
            </w:pPr>
            <w:r>
              <w:rPr>
                <w:rFonts w:hint="default"/>
                <w:lang w:val="en-US" w:eastAsia="zh-CN"/>
              </w:rPr>
              <w:t>维护管理费</w:t>
            </w:r>
          </w:p>
        </w:tc>
        <w:tc>
          <w:tcPr>
            <w:tcW w:w="2426" w:type="dxa"/>
            <w:tcBorders>
              <w:tl2br w:val="nil"/>
              <w:tr2bl w:val="nil"/>
            </w:tcBorders>
            <w:shd w:val="clear" w:color="auto" w:fill="auto"/>
            <w:tcMar>
              <w:top w:w="150" w:type="dxa"/>
              <w:left w:w="240" w:type="dxa"/>
              <w:bottom w:w="150" w:type="dxa"/>
              <w:right w:w="240" w:type="dxa"/>
            </w:tcMar>
            <w:vAlign w:val="center"/>
          </w:tcPr>
          <w:p>
            <w:pPr>
              <w:jc w:val="center"/>
              <w:rPr>
                <w:rFonts w:hint="default" w:ascii="Times New Roman" w:hAnsi="Times New Roman" w:cs="Times New Roman"/>
              </w:rPr>
            </w:pPr>
            <w:r>
              <w:rPr>
                <w:rFonts w:hint="default" w:ascii="Times New Roman" w:hAnsi="Times New Roman" w:cs="Times New Roman"/>
                <w:lang w:val="en-US" w:eastAsia="zh-CN"/>
              </w:rPr>
              <w:t>20</w:t>
            </w:r>
          </w:p>
        </w:tc>
        <w:tc>
          <w:tcPr>
            <w:tcW w:w="3420" w:type="dxa"/>
            <w:tcBorders>
              <w:tl2br w:val="nil"/>
              <w:tr2bl w:val="nil"/>
            </w:tcBorders>
            <w:shd w:val="clear" w:color="auto" w:fill="auto"/>
            <w:tcMar>
              <w:top w:w="150" w:type="dxa"/>
              <w:left w:w="240" w:type="dxa"/>
              <w:bottom w:w="150" w:type="dxa"/>
              <w:right w:w="240" w:type="dxa"/>
            </w:tcMar>
            <w:vAlign w:val="center"/>
          </w:tcPr>
          <w:p>
            <w:pPr>
              <w:jc w:val="center"/>
              <w:rPr>
                <w:rFonts w:hint="default" w:ascii="Times New Roman" w:hAnsi="Times New Roman" w:cs="Times New Roman"/>
                <w:color w:val="auto"/>
                <w:lang w:val="en-US"/>
              </w:rPr>
            </w:pPr>
            <w:r>
              <w:rPr>
                <w:rFonts w:hint="eastAsia" w:ascii="Times New Roman" w:hAnsi="Times New Roman" w:cs="Times New Roman"/>
                <w:color w:val="auto"/>
                <w:lang w:val="en-US" w:eastAsia="zh-CN"/>
              </w:rPr>
              <w:t>30</w:t>
            </w:r>
          </w:p>
        </w:tc>
        <w:tc>
          <w:tcPr>
            <w:tcW w:w="1421" w:type="dxa"/>
            <w:tcBorders>
              <w:tl2br w:val="nil"/>
              <w:tr2bl w:val="nil"/>
            </w:tcBorders>
            <w:shd w:val="clear" w:color="auto" w:fill="auto"/>
            <w:tcMar>
              <w:top w:w="150" w:type="dxa"/>
              <w:left w:w="240" w:type="dxa"/>
              <w:bottom w:w="150" w:type="dxa"/>
              <w:right w:w="0" w:type="dxa"/>
            </w:tcMar>
            <w:vAlign w:val="center"/>
          </w:tcPr>
          <w:p>
            <w:pPr>
              <w:jc w:val="center"/>
              <w:rPr>
                <w:rFonts w:hint="default" w:ascii="Times New Roman" w:hAnsi="Times New Roman" w:cs="Times New Roman"/>
                <w:color w:val="auto"/>
              </w:rPr>
            </w:pPr>
            <w:r>
              <w:rPr>
                <w:rFonts w:hint="default" w:ascii="Times New Roman" w:hAnsi="Times New Roman" w:cs="Times New Roman"/>
                <w:lang w:val="en-US" w:eastAsia="zh-CN"/>
              </w:rPr>
              <w:t>↑</w:t>
            </w:r>
            <w:r>
              <w:rPr>
                <w:rFonts w:hint="eastAsia" w:ascii="Times New Roman" w:hAnsi="Times New Roman" w:cs="Times New Roman"/>
                <w:color w:val="auto"/>
                <w:lang w:val="en-US" w:eastAsia="zh-CN"/>
              </w:rPr>
              <w:t>50</w:t>
            </w:r>
            <w:r>
              <w:rPr>
                <w:rFonts w:hint="default" w:ascii="Times New Roman" w:hAnsi="Times New Roman" w:cs="Times New Roman"/>
                <w:color w:val="auto"/>
                <w:lang w:val="en-US" w:eastAsia="zh-CN"/>
              </w:rPr>
              <w:t>%</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六、综合结论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综上，本次殡葬服务基础项目收费标准调整具有以下特点：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eastAsia" w:ascii="方正楷体_GBK" w:hAnsi="方正楷体_GBK" w:eastAsia="方正楷体_GBK" w:cs="方正楷体_GBK"/>
          <w:b w:val="0"/>
          <w:bCs w:val="0"/>
          <w:sz w:val="32"/>
          <w:szCs w:val="32"/>
        </w:rPr>
        <w:t>㈠</w:t>
      </w:r>
      <w:r>
        <w:rPr>
          <w:rFonts w:hint="eastAsia" w:ascii="方正楷体_GBK" w:hAnsi="方正楷体_GBK" w:eastAsia="方正楷体_GBK" w:cs="方正楷体_GBK"/>
          <w:b w:val="0"/>
          <w:bCs w:val="0"/>
          <w:sz w:val="32"/>
          <w:szCs w:val="32"/>
          <w:lang w:val="en-US" w:eastAsia="zh-CN"/>
        </w:rPr>
        <w:t xml:space="preserve"> </w:t>
      </w:r>
      <w:r>
        <w:rPr>
          <w:rFonts w:hint="eastAsia" w:ascii="方正楷体_GBK" w:hAnsi="方正楷体_GBK" w:eastAsia="方正楷体_GBK" w:cs="方正楷体_GBK"/>
          <w:b w:val="0"/>
          <w:bCs w:val="0"/>
          <w:sz w:val="32"/>
          <w:szCs w:val="32"/>
        </w:rPr>
        <w:t>结构合理，有升有降。</w:t>
      </w:r>
      <w:r>
        <w:rPr>
          <w:rFonts w:hint="eastAsia" w:ascii="Times New Roman" w:hAnsi="Times New Roman" w:eastAsia="方正仿宋_GBK" w:cs="Times New Roman"/>
          <w:sz w:val="32"/>
          <w:szCs w:val="32"/>
          <w:lang w:eastAsia="zh-CN"/>
        </w:rPr>
        <w:t>告别厅</w:t>
      </w:r>
      <w:r>
        <w:rPr>
          <w:rFonts w:hint="default" w:ascii="Times New Roman" w:hAnsi="Times New Roman" w:eastAsia="方正仿宋_GBK" w:cs="Times New Roman"/>
          <w:sz w:val="32"/>
          <w:szCs w:val="32"/>
        </w:rPr>
        <w:t>设施及设备租用收费标准降幅明显（19%—27%），公益性公墓维护管理费及部分墓位使用费略有上调，总体平稳。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eastAsia" w:ascii="方正楷体_GBK" w:hAnsi="方正楷体_GBK" w:eastAsia="方正楷体_GBK" w:cs="方正楷体_GBK"/>
          <w:b w:val="0"/>
          <w:bCs w:val="0"/>
          <w:sz w:val="32"/>
          <w:szCs w:val="32"/>
        </w:rPr>
        <w:t>㈡</w:t>
      </w:r>
      <w:r>
        <w:rPr>
          <w:rFonts w:hint="eastAsia" w:ascii="方正楷体_GBK" w:hAnsi="方正楷体_GBK" w:eastAsia="方正楷体_GBK" w:cs="方正楷体_GBK"/>
          <w:b w:val="0"/>
          <w:bCs w:val="0"/>
          <w:sz w:val="32"/>
          <w:szCs w:val="32"/>
          <w:lang w:val="en-US" w:eastAsia="zh-CN"/>
        </w:rPr>
        <w:t xml:space="preserve"> </w:t>
      </w:r>
      <w:r>
        <w:rPr>
          <w:rFonts w:hint="eastAsia" w:ascii="方正楷体_GBK" w:hAnsi="方正楷体_GBK" w:eastAsia="方正楷体_GBK" w:cs="方正楷体_GBK"/>
          <w:b w:val="0"/>
          <w:bCs w:val="0"/>
          <w:sz w:val="32"/>
          <w:szCs w:val="32"/>
        </w:rPr>
        <w:t>公益性导向突出。</w:t>
      </w:r>
      <w:r>
        <w:rPr>
          <w:rFonts w:hint="default" w:ascii="Times New Roman" w:hAnsi="Times New Roman" w:eastAsia="方正仿宋_GBK" w:cs="Times New Roman"/>
          <w:sz w:val="32"/>
          <w:szCs w:val="32"/>
        </w:rPr>
        <w:t>以成本监审为基础，通过设定最高指导价并允许下浮不限，既保障了基本殡葬服务的可及性，又充分考虑了群众承受能力。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eastAsia" w:ascii="方正仿宋_GBK" w:hAnsi="方正仿宋_GBK" w:eastAsia="方正仿宋_GBK" w:cs="方正仿宋_GBK"/>
          <w:b w:val="0"/>
          <w:bCs w:val="0"/>
          <w:sz w:val="32"/>
          <w:szCs w:val="32"/>
        </w:rPr>
        <w:t>㈢</w:t>
      </w:r>
      <w:r>
        <w:rPr>
          <w:rFonts w:hint="eastAsia" w:ascii="方正楷体_GBK" w:hAnsi="方正楷体_GBK" w:eastAsia="方正楷体_GBK" w:cs="方正楷体_GBK"/>
          <w:b w:val="0"/>
          <w:bCs w:val="0"/>
          <w:sz w:val="32"/>
          <w:szCs w:val="32"/>
          <w:lang w:val="en-US" w:eastAsia="zh-CN"/>
        </w:rPr>
        <w:t xml:space="preserve"> </w:t>
      </w:r>
      <w:r>
        <w:rPr>
          <w:rFonts w:hint="eastAsia" w:ascii="方正楷体_GBK" w:hAnsi="方正楷体_GBK" w:eastAsia="方正楷体_GBK" w:cs="方正楷体_GBK"/>
          <w:b w:val="0"/>
          <w:bCs w:val="0"/>
          <w:sz w:val="32"/>
          <w:szCs w:val="32"/>
        </w:rPr>
        <w:t>定价机制更加规范透明。</w:t>
      </w:r>
      <w:r>
        <w:rPr>
          <w:rFonts w:hint="default" w:ascii="Times New Roman" w:hAnsi="Times New Roman" w:eastAsia="方正仿宋_GBK" w:cs="Times New Roman"/>
          <w:sz w:val="32"/>
          <w:szCs w:val="32"/>
        </w:rPr>
        <w:t>严格履行</w:t>
      </w:r>
      <w:r>
        <w:rPr>
          <w:rFonts w:hint="eastAsia" w:ascii="Times New Roman" w:hAnsi="Times New Roman" w:eastAsia="方正仿宋_GBK" w:cs="Times New Roman"/>
          <w:sz w:val="32"/>
          <w:szCs w:val="32"/>
          <w:lang w:eastAsia="zh-CN"/>
        </w:rPr>
        <w:t>价格调整</w:t>
      </w:r>
      <w:r>
        <w:rPr>
          <w:rFonts w:hint="default" w:ascii="Times New Roman" w:hAnsi="Times New Roman" w:eastAsia="方正仿宋_GBK" w:cs="Times New Roman"/>
          <w:sz w:val="32"/>
          <w:szCs w:val="32"/>
        </w:rPr>
        <w:t>程序，参照周边地州标准，有利于进一步发挥市场</w:t>
      </w:r>
      <w:r>
        <w:rPr>
          <w:rFonts w:hint="eastAsia" w:ascii="Times New Roman" w:hAnsi="Times New Roman" w:eastAsia="方正仿宋_GBK" w:cs="Times New Roman"/>
          <w:sz w:val="32"/>
          <w:szCs w:val="32"/>
          <w:lang w:eastAsia="zh-CN"/>
        </w:rPr>
        <w:t>调节</w:t>
      </w:r>
      <w:r>
        <w:rPr>
          <w:rFonts w:hint="default" w:ascii="Times New Roman" w:hAnsi="Times New Roman" w:eastAsia="方正仿宋_GBK" w:cs="Times New Roman"/>
          <w:sz w:val="32"/>
          <w:szCs w:val="32"/>
        </w:rPr>
        <w:t>价格作用，在保障基本服务的同时，满足群众个性化殡葬需求预留合理空间。</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hint="eastAsia" w:ascii="Times New Roman" w:hAnsi="Times New Roman" w:eastAsia="方正仿宋_GBK" w:cs="Times New Roman"/>
          <w:strike w:val="0"/>
          <w:dstrike w:val="0"/>
          <w:color w:val="auto"/>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40" w:firstLineChars="200"/>
        <w:jc w:val="both"/>
        <w:textAlignment w:val="auto"/>
        <w:rPr>
          <w:rFonts w:hint="eastAsia" w:ascii="Times New Roman" w:hAnsi="Times New Roman" w:eastAsia="方正仿宋_GBK" w:cs="Times New Roman"/>
          <w:strike w:val="0"/>
          <w:dstrike w:val="0"/>
          <w:color w:val="auto"/>
          <w:sz w:val="32"/>
          <w:szCs w:val="32"/>
          <w:lang w:val="en-US" w:eastAsia="zh-CN"/>
        </w:rPr>
      </w:pPr>
      <w:r>
        <w:rPr>
          <w:rFonts w:hint="eastAsia" w:ascii="Times New Roman" w:hAnsi="Times New Roman" w:eastAsia="方正仿宋_GBK" w:cs="Times New Roman"/>
          <w:strike w:val="0"/>
          <w:dstrike w:val="0"/>
          <w:color w:val="auto"/>
          <w:sz w:val="32"/>
          <w:szCs w:val="32"/>
          <w:lang w:val="en-US" w:eastAsia="zh-CN"/>
        </w:rPr>
        <w:t>附件：</w:t>
      </w:r>
      <w:bookmarkStart w:id="1" w:name="OLE_LINK5"/>
      <w:r>
        <w:rPr>
          <w:rFonts w:hint="default" w:ascii="Times New Roman" w:hAnsi="Times New Roman" w:eastAsia="方正仿宋_GBK" w:cs="Times New Roman"/>
          <w:strike w:val="0"/>
          <w:dstrike w:val="0"/>
          <w:color w:val="auto"/>
          <w:sz w:val="32"/>
          <w:szCs w:val="32"/>
          <w:lang w:val="en-US" w:eastAsia="zh-CN"/>
        </w:rPr>
        <w:t>1.</w:t>
      </w:r>
      <w:r>
        <w:rPr>
          <w:rFonts w:hint="eastAsia" w:ascii="Times New Roman" w:hAnsi="Times New Roman" w:eastAsia="方正仿宋_GBK" w:cs="Times New Roman"/>
          <w:strike w:val="0"/>
          <w:dstrike w:val="0"/>
          <w:color w:val="auto"/>
          <w:sz w:val="32"/>
          <w:szCs w:val="32"/>
          <w:lang w:val="en-US" w:eastAsia="zh-CN"/>
        </w:rPr>
        <w:t>自治区殡仪基本服务收费标准表</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1600" w:firstLineChars="500"/>
        <w:jc w:val="both"/>
        <w:textAlignment w:val="auto"/>
        <w:rPr>
          <w:rFonts w:hint="eastAsia" w:ascii="Times New Roman" w:hAnsi="Times New Roman" w:eastAsia="方正仿宋_GBK" w:cs="Times New Roman"/>
          <w:strike w:val="0"/>
          <w:dstrike w:val="0"/>
          <w:color w:val="auto"/>
          <w:sz w:val="32"/>
          <w:szCs w:val="32"/>
          <w:lang w:val="en-US" w:eastAsia="zh-CN"/>
        </w:rPr>
      </w:pPr>
      <w:r>
        <w:rPr>
          <w:rFonts w:hint="eastAsia" w:ascii="Times New Roman" w:hAnsi="Times New Roman" w:eastAsia="方正仿宋_GBK" w:cs="Times New Roman"/>
          <w:strike w:val="0"/>
          <w:dstrike w:val="0"/>
          <w:color w:val="auto"/>
          <w:sz w:val="32"/>
          <w:szCs w:val="32"/>
          <w:lang w:val="en-US" w:eastAsia="zh-CN"/>
        </w:rPr>
        <w:t>2.博州殡葬服务基础项目（地州权限）收费标准表</w:t>
      </w:r>
    </w:p>
    <w:bookmarkEnd w:id="1"/>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right="0" w:rightChars="0" w:firstLine="1600" w:firstLineChars="500"/>
        <w:jc w:val="both"/>
        <w:textAlignment w:val="auto"/>
        <w:rPr>
          <w:rFonts w:hint="default"/>
          <w:color w:val="auto"/>
          <w:lang w:val="en-US" w:eastAsia="zh-CN"/>
        </w:rPr>
      </w:pPr>
      <w:r>
        <w:rPr>
          <w:rFonts w:hint="eastAsia" w:ascii="Times New Roman" w:hAnsi="Times New Roman" w:eastAsia="方正仿宋_GBK" w:cs="Times New Roman"/>
          <w:strike w:val="0"/>
          <w:dstrike w:val="0"/>
          <w:color w:val="auto"/>
          <w:sz w:val="32"/>
          <w:szCs w:val="32"/>
          <w:lang w:val="en-US" w:eastAsia="zh-CN"/>
        </w:rPr>
        <w:t>3.周边地州收费情况</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both"/>
        <w:textAlignment w:val="center"/>
        <w:rPr>
          <w:rFonts w:hint="eastAsia" w:ascii="方正黑体_GBK" w:hAnsi="方正黑体_GBK" w:eastAsia="方正黑体_GBK" w:cs="方正黑体_GBK"/>
          <w:i w:val="0"/>
          <w:color w:val="000000"/>
          <w:kern w:val="0"/>
          <w:sz w:val="32"/>
          <w:szCs w:val="32"/>
          <w:u w:val="none"/>
          <w:lang w:val="en-US" w:eastAsia="zh-CN" w:bidi="ar"/>
        </w:rPr>
        <w:sectPr>
          <w:footerReference r:id="rId3" w:type="default"/>
          <w:pgSz w:w="11906" w:h="16838"/>
          <w:pgMar w:top="1984" w:right="1474" w:bottom="1871" w:left="1587"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6"/>
        <w:tblW w:w="137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647"/>
        <w:gridCol w:w="2477"/>
        <w:gridCol w:w="1562"/>
        <w:gridCol w:w="3705"/>
        <w:gridCol w:w="3804"/>
        <w:gridCol w:w="15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2" w:hRule="atLeast"/>
        </w:trPr>
        <w:tc>
          <w:tcPr>
            <w:tcW w:w="13720" w:type="dxa"/>
            <w:gridSpan w:val="6"/>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both"/>
              <w:textAlignment w:val="center"/>
              <w:rPr>
                <w:rFonts w:hint="default" w:ascii="Times New Roman" w:hAnsi="Times New Roman" w:eastAsia="方正黑体_GBK" w:cs="Times New Roman"/>
                <w:i w:val="0"/>
                <w:color w:val="000000"/>
                <w:kern w:val="0"/>
                <w:sz w:val="32"/>
                <w:szCs w:val="32"/>
                <w:u w:val="none"/>
                <w:lang w:val="en-US" w:eastAsia="zh-CN" w:bidi="ar"/>
              </w:rPr>
            </w:pPr>
            <w:r>
              <w:rPr>
                <w:rFonts w:hint="default" w:ascii="Times New Roman" w:hAnsi="Times New Roman" w:eastAsia="方正黑体_GBK" w:cs="Times New Roman"/>
                <w:i w:val="0"/>
                <w:color w:val="000000"/>
                <w:kern w:val="0"/>
                <w:sz w:val="32"/>
                <w:szCs w:val="32"/>
                <w:u w:val="none"/>
                <w:lang w:val="en-US" w:eastAsia="zh-CN" w:bidi="ar"/>
              </w:rPr>
              <w:t>附件1：</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jc w:val="center"/>
              <w:textAlignment w:val="center"/>
              <w:rPr>
                <w:rFonts w:hint="default" w:ascii="Times New Roman" w:hAnsi="Times New Roman" w:eastAsia="方正仿宋_GBK" w:cs="Times New Roman"/>
                <w:i w:val="0"/>
                <w:color w:val="000000"/>
                <w:sz w:val="21"/>
                <w:szCs w:val="21"/>
                <w:u w:val="none"/>
              </w:rPr>
            </w:pPr>
            <w:r>
              <w:rPr>
                <w:rFonts w:hint="eastAsia" w:ascii="方正小标宋_GBK" w:hAnsi="方正小标宋_GBK" w:eastAsia="方正小标宋_GBK" w:cs="方正小标宋_GBK"/>
                <w:strike w:val="0"/>
                <w:dstrike w:val="0"/>
                <w:color w:val="auto"/>
                <w:sz w:val="36"/>
                <w:szCs w:val="36"/>
                <w:lang w:val="en-US" w:eastAsia="zh-CN"/>
              </w:rPr>
              <w:t>自治区殡仪基本服务收费标准表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2" w:hRule="atLeast"/>
        </w:trPr>
        <w:tc>
          <w:tcPr>
            <w:tcW w:w="6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center"/>
              <w:textAlignment w:val="center"/>
              <w:rPr>
                <w:rFonts w:hint="default" w:ascii="Times New Roman" w:hAnsi="Times New Roman" w:eastAsia="方正仿宋_GBK" w:cs="Times New Roman"/>
                <w:b/>
                <w:bCs/>
                <w:i w:val="0"/>
                <w:color w:val="000000"/>
                <w:sz w:val="21"/>
                <w:szCs w:val="21"/>
                <w:u w:val="none"/>
              </w:rPr>
            </w:pPr>
            <w:r>
              <w:rPr>
                <w:rFonts w:hint="default" w:ascii="Times New Roman" w:hAnsi="Times New Roman" w:eastAsia="方正仿宋_GBK" w:cs="Times New Roman"/>
                <w:b/>
                <w:bCs/>
                <w:i w:val="0"/>
                <w:color w:val="000000"/>
                <w:kern w:val="0"/>
                <w:sz w:val="21"/>
                <w:szCs w:val="21"/>
                <w:u w:val="none"/>
                <w:lang w:val="en-US" w:eastAsia="zh-CN" w:bidi="ar"/>
              </w:rPr>
              <w:t>序号</w:t>
            </w:r>
          </w:p>
        </w:tc>
        <w:tc>
          <w:tcPr>
            <w:tcW w:w="24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center"/>
              <w:textAlignment w:val="center"/>
              <w:rPr>
                <w:rFonts w:hint="default" w:ascii="Times New Roman" w:hAnsi="Times New Roman" w:eastAsia="方正仿宋_GBK" w:cs="Times New Roman"/>
                <w:b/>
                <w:bCs/>
                <w:i w:val="0"/>
                <w:color w:val="000000"/>
                <w:sz w:val="21"/>
                <w:szCs w:val="21"/>
                <w:u w:val="none"/>
              </w:rPr>
            </w:pPr>
            <w:r>
              <w:rPr>
                <w:rFonts w:hint="default" w:ascii="Times New Roman" w:hAnsi="Times New Roman" w:eastAsia="方正仿宋_GBK" w:cs="Times New Roman"/>
                <w:b/>
                <w:bCs/>
                <w:i w:val="0"/>
                <w:color w:val="000000"/>
                <w:kern w:val="0"/>
                <w:sz w:val="21"/>
                <w:szCs w:val="21"/>
                <w:u w:val="none"/>
                <w:lang w:val="en-US" w:eastAsia="zh-CN" w:bidi="ar"/>
              </w:rPr>
              <w:t>殡仪基本服务项目</w:t>
            </w:r>
          </w:p>
        </w:tc>
        <w:tc>
          <w:tcPr>
            <w:tcW w:w="15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center"/>
              <w:textAlignment w:val="center"/>
              <w:rPr>
                <w:rFonts w:hint="default" w:ascii="Times New Roman" w:hAnsi="Times New Roman" w:eastAsia="方正仿宋_GBK" w:cs="Times New Roman"/>
                <w:b/>
                <w:bCs/>
                <w:i w:val="0"/>
                <w:color w:val="000000"/>
                <w:sz w:val="21"/>
                <w:szCs w:val="21"/>
                <w:u w:val="none"/>
              </w:rPr>
            </w:pPr>
            <w:r>
              <w:rPr>
                <w:rFonts w:hint="default" w:ascii="Times New Roman" w:hAnsi="Times New Roman" w:eastAsia="方正仿宋_GBK" w:cs="Times New Roman"/>
                <w:b/>
                <w:bCs/>
                <w:i w:val="0"/>
                <w:color w:val="000000"/>
                <w:kern w:val="0"/>
                <w:sz w:val="21"/>
                <w:szCs w:val="21"/>
                <w:u w:val="none"/>
                <w:lang w:val="en-US" w:eastAsia="zh-CN" w:bidi="ar"/>
              </w:rPr>
              <w:t>定价形式</w:t>
            </w:r>
          </w:p>
        </w:tc>
        <w:tc>
          <w:tcPr>
            <w:tcW w:w="37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center"/>
              <w:textAlignment w:val="center"/>
              <w:rPr>
                <w:rFonts w:hint="default" w:ascii="Times New Roman" w:hAnsi="Times New Roman" w:eastAsia="方正仿宋_GBK" w:cs="Times New Roman"/>
                <w:b/>
                <w:bCs/>
                <w:i w:val="0"/>
                <w:color w:val="000000"/>
                <w:sz w:val="21"/>
                <w:szCs w:val="21"/>
                <w:u w:val="none"/>
              </w:rPr>
            </w:pPr>
            <w:r>
              <w:rPr>
                <w:rFonts w:hint="default" w:ascii="Times New Roman" w:hAnsi="Times New Roman" w:eastAsia="方正仿宋_GBK" w:cs="Times New Roman"/>
                <w:b/>
                <w:bCs/>
                <w:i w:val="0"/>
                <w:color w:val="000000"/>
                <w:kern w:val="0"/>
                <w:sz w:val="21"/>
                <w:szCs w:val="21"/>
                <w:u w:val="none"/>
                <w:lang w:val="en-US" w:eastAsia="zh-CN" w:bidi="ar"/>
              </w:rPr>
              <w:t>服务内容及流程</w:t>
            </w:r>
          </w:p>
        </w:tc>
        <w:tc>
          <w:tcPr>
            <w:tcW w:w="38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center"/>
              <w:textAlignment w:val="center"/>
              <w:rPr>
                <w:rFonts w:hint="default" w:ascii="Times New Roman" w:hAnsi="Times New Roman" w:eastAsia="方正仿宋_GBK" w:cs="Times New Roman"/>
                <w:b/>
                <w:bCs/>
                <w:i w:val="0"/>
                <w:color w:val="000000"/>
                <w:sz w:val="21"/>
                <w:szCs w:val="21"/>
                <w:u w:val="none"/>
              </w:rPr>
            </w:pPr>
            <w:r>
              <w:rPr>
                <w:rFonts w:hint="default" w:ascii="Times New Roman" w:hAnsi="Times New Roman" w:eastAsia="方正仿宋_GBK" w:cs="Times New Roman"/>
                <w:b/>
                <w:bCs/>
                <w:i w:val="0"/>
                <w:color w:val="000000"/>
                <w:kern w:val="0"/>
                <w:sz w:val="21"/>
                <w:szCs w:val="21"/>
                <w:u w:val="none"/>
                <w:lang w:val="en-US" w:eastAsia="zh-CN" w:bidi="ar"/>
              </w:rPr>
              <w:t>收费标准</w:t>
            </w: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center"/>
              <w:textAlignment w:val="center"/>
              <w:rPr>
                <w:rFonts w:hint="default" w:ascii="Times New Roman" w:hAnsi="Times New Roman" w:eastAsia="方正仿宋_GBK" w:cs="Times New Roman"/>
                <w:b/>
                <w:bCs/>
                <w:i w:val="0"/>
                <w:color w:val="000000"/>
                <w:sz w:val="21"/>
                <w:szCs w:val="21"/>
                <w:u w:val="none"/>
              </w:rPr>
            </w:pPr>
            <w:r>
              <w:rPr>
                <w:rFonts w:hint="default" w:ascii="Times New Roman" w:hAnsi="Times New Roman" w:eastAsia="方正仿宋_GBK" w:cs="Times New Roman"/>
                <w:b/>
                <w:bCs/>
                <w:i w:val="0"/>
                <w:color w:val="000000"/>
                <w:kern w:val="0"/>
                <w:sz w:val="21"/>
                <w:szCs w:val="21"/>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65" w:hRule="atLeast"/>
        </w:trPr>
        <w:tc>
          <w:tcPr>
            <w:tcW w:w="6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center"/>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1</w:t>
            </w:r>
          </w:p>
        </w:tc>
        <w:tc>
          <w:tcPr>
            <w:tcW w:w="24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center"/>
              <w:textAlignment w:val="center"/>
              <w:rPr>
                <w:rFonts w:hint="default" w:ascii="Times New Roman" w:hAnsi="Times New Roman" w:eastAsia="方正仿宋_GBK" w:cs="Times New Roman"/>
                <w:i w:val="0"/>
                <w:color w:val="000000"/>
                <w:sz w:val="21"/>
                <w:szCs w:val="21"/>
                <w:u w:val="none"/>
              </w:rPr>
            </w:pPr>
            <w:r>
              <w:rPr>
                <w:rStyle w:val="8"/>
                <w:rFonts w:hint="default" w:ascii="Times New Roman" w:hAnsi="Times New Roman" w:eastAsia="方正仿宋_GBK" w:cs="Times New Roman"/>
                <w:sz w:val="21"/>
                <w:szCs w:val="21"/>
                <w:lang w:val="en-US" w:eastAsia="zh-CN" w:bidi="ar"/>
              </w:rPr>
              <w:t>遗体接运</w:t>
            </w:r>
          </w:p>
        </w:tc>
        <w:tc>
          <w:tcPr>
            <w:tcW w:w="15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center"/>
              <w:textAlignment w:val="center"/>
              <w:rPr>
                <w:rFonts w:hint="default" w:ascii="Times New Roman" w:hAnsi="Times New Roman" w:eastAsia="方正仿宋_GBK" w:cs="Times New Roman"/>
                <w:i w:val="0"/>
                <w:color w:val="000000"/>
                <w:sz w:val="21"/>
                <w:szCs w:val="21"/>
                <w:u w:val="none"/>
              </w:rPr>
            </w:pPr>
            <w:r>
              <w:rPr>
                <w:rStyle w:val="8"/>
                <w:rFonts w:hint="default" w:ascii="Times New Roman" w:hAnsi="Times New Roman" w:eastAsia="方正仿宋_GBK" w:cs="Times New Roman"/>
                <w:sz w:val="21"/>
                <w:szCs w:val="21"/>
                <w:lang w:val="en-US" w:eastAsia="zh-CN" w:bidi="ar"/>
              </w:rPr>
              <w:t>政府指导价</w:t>
            </w:r>
          </w:p>
        </w:tc>
        <w:tc>
          <w:tcPr>
            <w:tcW w:w="37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left"/>
              <w:textAlignment w:val="center"/>
              <w:rPr>
                <w:rFonts w:hint="default" w:ascii="Times New Roman" w:hAnsi="Times New Roman" w:eastAsia="方正仿宋_GBK" w:cs="Times New Roman"/>
                <w:i w:val="0"/>
                <w:color w:val="000000"/>
                <w:sz w:val="21"/>
                <w:szCs w:val="21"/>
                <w:u w:val="none"/>
              </w:rPr>
            </w:pPr>
            <w:r>
              <w:rPr>
                <w:rStyle w:val="8"/>
                <w:rFonts w:hint="default" w:ascii="Times New Roman" w:hAnsi="Times New Roman" w:eastAsia="方正仿宋_GBK" w:cs="Times New Roman"/>
                <w:sz w:val="21"/>
                <w:szCs w:val="21"/>
                <w:lang w:val="en-US" w:eastAsia="zh-CN" w:bidi="ar"/>
              </w:rPr>
              <w:t>到指定地点接运遗体，含抬尸、对正常死亡遗体进行消毒处理后装殓等。</w:t>
            </w:r>
          </w:p>
        </w:tc>
        <w:tc>
          <w:tcPr>
            <w:tcW w:w="3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left"/>
              <w:textAlignment w:val="center"/>
              <w:rPr>
                <w:rFonts w:hint="default" w:ascii="Times New Roman" w:hAnsi="Times New Roman" w:eastAsia="方正仿宋_GBK" w:cs="Times New Roman"/>
                <w:i w:val="0"/>
                <w:color w:val="000000"/>
                <w:sz w:val="21"/>
                <w:szCs w:val="21"/>
                <w:u w:val="none"/>
              </w:rPr>
            </w:pPr>
            <w:r>
              <w:rPr>
                <w:rStyle w:val="8"/>
                <w:rFonts w:hint="default" w:ascii="Times New Roman" w:hAnsi="Times New Roman" w:eastAsia="方正仿宋_GBK" w:cs="Times New Roman"/>
                <w:sz w:val="21"/>
                <w:szCs w:val="21"/>
                <w:lang w:val="en-US" w:eastAsia="zh-CN" w:bidi="ar"/>
              </w:rPr>
              <w:t>往返里程</w:t>
            </w:r>
            <w:r>
              <w:rPr>
                <w:rStyle w:val="9"/>
                <w:rFonts w:hint="default" w:ascii="Times New Roman" w:hAnsi="Times New Roman" w:eastAsia="方正仿宋_GBK" w:cs="Times New Roman"/>
                <w:sz w:val="21"/>
                <w:szCs w:val="21"/>
                <w:lang w:val="en-US" w:eastAsia="zh-CN" w:bidi="ar"/>
              </w:rPr>
              <w:t>20</w:t>
            </w:r>
            <w:r>
              <w:rPr>
                <w:rStyle w:val="8"/>
                <w:rFonts w:hint="default" w:ascii="Times New Roman" w:hAnsi="Times New Roman" w:eastAsia="方正仿宋_GBK" w:cs="Times New Roman"/>
                <w:sz w:val="21"/>
                <w:szCs w:val="21"/>
                <w:lang w:val="en-US" w:eastAsia="zh-CN" w:bidi="ar"/>
              </w:rPr>
              <w:t>公里以内（含</w:t>
            </w:r>
            <w:r>
              <w:rPr>
                <w:rStyle w:val="9"/>
                <w:rFonts w:hint="default" w:ascii="Times New Roman" w:hAnsi="Times New Roman" w:eastAsia="方正仿宋_GBK" w:cs="Times New Roman"/>
                <w:sz w:val="21"/>
                <w:szCs w:val="21"/>
                <w:lang w:val="en-US" w:eastAsia="zh-CN" w:bidi="ar"/>
              </w:rPr>
              <w:t>20</w:t>
            </w:r>
            <w:r>
              <w:rPr>
                <w:rStyle w:val="8"/>
                <w:rFonts w:hint="default" w:ascii="Times New Roman" w:hAnsi="Times New Roman" w:eastAsia="方正仿宋_GBK" w:cs="Times New Roman"/>
                <w:sz w:val="21"/>
                <w:szCs w:val="21"/>
                <w:lang w:val="en-US" w:eastAsia="zh-CN" w:bidi="ar"/>
              </w:rPr>
              <w:t>公里）不超过</w:t>
            </w:r>
            <w:r>
              <w:rPr>
                <w:rStyle w:val="9"/>
                <w:rFonts w:hint="default" w:ascii="Times New Roman" w:hAnsi="Times New Roman" w:eastAsia="方正仿宋_GBK" w:cs="Times New Roman"/>
                <w:sz w:val="21"/>
                <w:szCs w:val="21"/>
                <w:lang w:val="en-US" w:eastAsia="zh-CN" w:bidi="ar"/>
              </w:rPr>
              <w:t>260</w:t>
            </w:r>
            <w:r>
              <w:rPr>
                <w:rStyle w:val="8"/>
                <w:rFonts w:hint="default" w:ascii="Times New Roman" w:hAnsi="Times New Roman" w:eastAsia="方正仿宋_GBK" w:cs="Times New Roman"/>
                <w:sz w:val="21"/>
                <w:szCs w:val="21"/>
                <w:lang w:val="en-US" w:eastAsia="zh-CN" w:bidi="ar"/>
              </w:rPr>
              <w:t>元</w:t>
            </w:r>
            <w:r>
              <w:rPr>
                <w:rStyle w:val="9"/>
                <w:rFonts w:hint="default" w:ascii="Times New Roman" w:hAnsi="Times New Roman" w:eastAsia="方正仿宋_GBK" w:cs="Times New Roman"/>
                <w:sz w:val="21"/>
                <w:szCs w:val="21"/>
                <w:lang w:val="en-US" w:eastAsia="zh-CN" w:bidi="ar"/>
              </w:rPr>
              <w:t>/</w:t>
            </w:r>
            <w:r>
              <w:rPr>
                <w:rStyle w:val="8"/>
                <w:rFonts w:hint="default" w:ascii="Times New Roman" w:hAnsi="Times New Roman" w:eastAsia="方正仿宋_GBK" w:cs="Times New Roman"/>
                <w:sz w:val="21"/>
                <w:szCs w:val="21"/>
                <w:lang w:val="en-US" w:eastAsia="zh-CN" w:bidi="ar"/>
              </w:rPr>
              <w:t>具，超过</w:t>
            </w:r>
            <w:r>
              <w:rPr>
                <w:rStyle w:val="9"/>
                <w:rFonts w:hint="default" w:ascii="Times New Roman" w:hAnsi="Times New Roman" w:eastAsia="方正仿宋_GBK" w:cs="Times New Roman"/>
                <w:sz w:val="21"/>
                <w:szCs w:val="21"/>
                <w:lang w:val="en-US" w:eastAsia="zh-CN" w:bidi="ar"/>
              </w:rPr>
              <w:t>20</w:t>
            </w:r>
            <w:r>
              <w:rPr>
                <w:rStyle w:val="8"/>
                <w:rFonts w:hint="default" w:ascii="Times New Roman" w:hAnsi="Times New Roman" w:eastAsia="方正仿宋_GBK" w:cs="Times New Roman"/>
                <w:sz w:val="21"/>
                <w:szCs w:val="21"/>
                <w:lang w:val="en-US" w:eastAsia="zh-CN" w:bidi="ar"/>
              </w:rPr>
              <w:t>公里每公里增收</w:t>
            </w:r>
            <w:r>
              <w:rPr>
                <w:rStyle w:val="9"/>
                <w:rFonts w:hint="default" w:ascii="Times New Roman" w:hAnsi="Times New Roman" w:eastAsia="方正仿宋_GBK" w:cs="Times New Roman"/>
                <w:sz w:val="21"/>
                <w:szCs w:val="21"/>
                <w:lang w:val="en-US" w:eastAsia="zh-CN" w:bidi="ar"/>
              </w:rPr>
              <w:t>5</w:t>
            </w:r>
            <w:r>
              <w:rPr>
                <w:rStyle w:val="8"/>
                <w:rFonts w:hint="default" w:ascii="Times New Roman" w:hAnsi="Times New Roman" w:eastAsia="方正仿宋_GBK" w:cs="Times New Roman"/>
                <w:sz w:val="21"/>
                <w:szCs w:val="21"/>
                <w:lang w:val="en-US" w:eastAsia="zh-CN" w:bidi="ar"/>
              </w:rPr>
              <w:t>元。抬尸下楼层，按每层</w:t>
            </w:r>
            <w:r>
              <w:rPr>
                <w:rStyle w:val="9"/>
                <w:rFonts w:hint="default" w:ascii="Times New Roman" w:hAnsi="Times New Roman" w:eastAsia="方正仿宋_GBK" w:cs="Times New Roman"/>
                <w:sz w:val="21"/>
                <w:szCs w:val="21"/>
                <w:lang w:val="en-US" w:eastAsia="zh-CN" w:bidi="ar"/>
              </w:rPr>
              <w:t>10</w:t>
            </w:r>
            <w:r>
              <w:rPr>
                <w:rStyle w:val="8"/>
                <w:rFonts w:hint="default" w:ascii="Times New Roman" w:hAnsi="Times New Roman" w:eastAsia="方正仿宋_GBK" w:cs="Times New Roman"/>
                <w:sz w:val="21"/>
                <w:szCs w:val="21"/>
                <w:lang w:val="en-US" w:eastAsia="zh-CN" w:bidi="ar"/>
              </w:rPr>
              <w:t>元</w:t>
            </w:r>
            <w:r>
              <w:rPr>
                <w:rStyle w:val="9"/>
                <w:rFonts w:hint="default" w:ascii="Times New Roman" w:hAnsi="Times New Roman" w:eastAsia="方正仿宋_GBK" w:cs="Times New Roman"/>
                <w:sz w:val="21"/>
                <w:szCs w:val="21"/>
                <w:lang w:val="en-US" w:eastAsia="zh-CN" w:bidi="ar"/>
              </w:rPr>
              <w:t>/</w:t>
            </w:r>
            <w:r>
              <w:rPr>
                <w:rStyle w:val="8"/>
                <w:rFonts w:hint="default" w:ascii="Times New Roman" w:hAnsi="Times New Roman" w:eastAsia="方正仿宋_GBK" w:cs="Times New Roman"/>
                <w:sz w:val="21"/>
                <w:szCs w:val="21"/>
                <w:lang w:val="en-US" w:eastAsia="zh-CN" w:bidi="ar"/>
              </w:rPr>
              <w:t>具累计收费，使用电梯运送不得加收。遗体接运过程中产生的通行费、停车费按实际发生额代收。</w:t>
            </w:r>
          </w:p>
        </w:tc>
        <w:tc>
          <w:tcPr>
            <w:tcW w:w="1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left"/>
              <w:textAlignment w:val="center"/>
              <w:rPr>
                <w:rFonts w:hint="default" w:ascii="Times New Roman" w:hAnsi="Times New Roman" w:eastAsia="方正仿宋_GBK" w:cs="Times New Roman"/>
                <w:i w:val="0"/>
                <w:color w:val="000000"/>
                <w:sz w:val="21"/>
                <w:szCs w:val="21"/>
                <w:u w:val="none"/>
              </w:rPr>
            </w:pPr>
            <w:r>
              <w:rPr>
                <w:rStyle w:val="8"/>
                <w:rFonts w:hint="default" w:ascii="Times New Roman" w:hAnsi="Times New Roman" w:eastAsia="方正仿宋_GBK" w:cs="Times New Roman"/>
                <w:sz w:val="21"/>
                <w:szCs w:val="21"/>
                <w:lang w:val="en-US" w:eastAsia="zh-CN" w:bidi="ar"/>
              </w:rPr>
              <w:t>外抬特殊遗体接运包含传染病、腐败、意外、特体等，价格由双方协商确定，上浮标准在不超过基准价</w:t>
            </w:r>
            <w:r>
              <w:rPr>
                <w:rStyle w:val="9"/>
                <w:rFonts w:hint="default" w:ascii="Times New Roman" w:hAnsi="Times New Roman" w:eastAsia="方正仿宋_GBK" w:cs="Times New Roman"/>
                <w:sz w:val="21"/>
                <w:szCs w:val="21"/>
                <w:lang w:val="en-US" w:eastAsia="zh-CN" w:bidi="ar"/>
              </w:rPr>
              <w:t>260</w:t>
            </w:r>
            <w:r>
              <w:rPr>
                <w:rStyle w:val="8"/>
                <w:rFonts w:hint="default" w:ascii="Times New Roman" w:hAnsi="Times New Roman" w:eastAsia="方正仿宋_GBK" w:cs="Times New Roman"/>
                <w:sz w:val="21"/>
                <w:szCs w:val="21"/>
                <w:lang w:val="en-US" w:eastAsia="zh-CN" w:bidi="ar"/>
              </w:rPr>
              <w:t>元的</w:t>
            </w:r>
            <w:r>
              <w:rPr>
                <w:rStyle w:val="9"/>
                <w:rFonts w:hint="default" w:ascii="Times New Roman" w:hAnsi="Times New Roman" w:eastAsia="方正仿宋_GBK" w:cs="Times New Roman"/>
                <w:sz w:val="21"/>
                <w:szCs w:val="21"/>
                <w:lang w:val="en-US" w:eastAsia="zh-CN" w:bidi="ar"/>
              </w:rPr>
              <w:t>1</w:t>
            </w:r>
            <w:r>
              <w:rPr>
                <w:rStyle w:val="8"/>
                <w:rFonts w:hint="default" w:ascii="Times New Roman" w:hAnsi="Times New Roman" w:eastAsia="方正仿宋_GBK" w:cs="Times New Roman"/>
                <w:sz w:val="21"/>
                <w:szCs w:val="21"/>
                <w:lang w:val="en-US" w:eastAsia="zh-CN" w:bidi="ar"/>
              </w:rPr>
              <w:t>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6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center"/>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2</w:t>
            </w:r>
          </w:p>
        </w:tc>
        <w:tc>
          <w:tcPr>
            <w:tcW w:w="24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center"/>
              <w:textAlignment w:val="center"/>
              <w:rPr>
                <w:rFonts w:hint="default" w:ascii="Times New Roman" w:hAnsi="Times New Roman" w:eastAsia="方正仿宋_GBK" w:cs="Times New Roman"/>
                <w:i w:val="0"/>
                <w:color w:val="000000"/>
                <w:sz w:val="21"/>
                <w:szCs w:val="21"/>
                <w:u w:val="none"/>
              </w:rPr>
            </w:pPr>
            <w:r>
              <w:rPr>
                <w:rStyle w:val="8"/>
                <w:rFonts w:hint="default" w:ascii="Times New Roman" w:hAnsi="Times New Roman" w:eastAsia="方正仿宋_GBK" w:cs="Times New Roman"/>
                <w:sz w:val="21"/>
                <w:szCs w:val="21"/>
                <w:lang w:val="en-US" w:eastAsia="zh-CN" w:bidi="ar"/>
              </w:rPr>
              <w:t>遗体存放</w:t>
            </w:r>
          </w:p>
        </w:tc>
        <w:tc>
          <w:tcPr>
            <w:tcW w:w="15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center"/>
              <w:textAlignment w:val="center"/>
              <w:rPr>
                <w:rFonts w:hint="default" w:ascii="Times New Roman" w:hAnsi="Times New Roman" w:eastAsia="方正仿宋_GBK" w:cs="Times New Roman"/>
                <w:i w:val="0"/>
                <w:color w:val="000000"/>
                <w:sz w:val="21"/>
                <w:szCs w:val="21"/>
                <w:u w:val="none"/>
              </w:rPr>
            </w:pPr>
            <w:r>
              <w:rPr>
                <w:rStyle w:val="8"/>
                <w:rFonts w:hint="default" w:ascii="Times New Roman" w:hAnsi="Times New Roman" w:eastAsia="方正仿宋_GBK" w:cs="Times New Roman"/>
                <w:sz w:val="21"/>
                <w:szCs w:val="21"/>
                <w:lang w:val="en-US" w:eastAsia="zh-CN" w:bidi="ar"/>
              </w:rPr>
              <w:t>政府定价</w:t>
            </w:r>
          </w:p>
        </w:tc>
        <w:tc>
          <w:tcPr>
            <w:tcW w:w="37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left"/>
              <w:textAlignment w:val="center"/>
              <w:rPr>
                <w:rFonts w:hint="default" w:ascii="Times New Roman" w:hAnsi="Times New Roman" w:eastAsia="方正仿宋_GBK" w:cs="Times New Roman"/>
                <w:i w:val="0"/>
                <w:color w:val="000000"/>
                <w:sz w:val="21"/>
                <w:szCs w:val="21"/>
                <w:u w:val="none"/>
              </w:rPr>
            </w:pPr>
            <w:r>
              <w:rPr>
                <w:rStyle w:val="8"/>
                <w:rFonts w:hint="default" w:ascii="Times New Roman" w:hAnsi="Times New Roman" w:eastAsia="方正仿宋_GBK" w:cs="Times New Roman"/>
                <w:sz w:val="21"/>
                <w:szCs w:val="21"/>
                <w:lang w:val="en-US" w:eastAsia="zh-CN" w:bidi="ar"/>
              </w:rPr>
              <w:t>将遗体放入遗体冷藏或冷冻设备内以低温方式保存遗体。</w:t>
            </w:r>
          </w:p>
        </w:tc>
        <w:tc>
          <w:tcPr>
            <w:tcW w:w="3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96</w:t>
            </w:r>
            <w:r>
              <w:rPr>
                <w:rStyle w:val="8"/>
                <w:rFonts w:hint="default" w:ascii="Times New Roman" w:hAnsi="Times New Roman" w:eastAsia="方正仿宋_GBK" w:cs="Times New Roman"/>
                <w:sz w:val="21"/>
                <w:szCs w:val="21"/>
                <w:lang w:val="en-US" w:eastAsia="zh-CN" w:bidi="ar"/>
              </w:rPr>
              <w:t>元</w:t>
            </w:r>
            <w:r>
              <w:rPr>
                <w:rStyle w:val="9"/>
                <w:rFonts w:hint="default" w:ascii="Times New Roman" w:hAnsi="Times New Roman" w:eastAsia="方正仿宋_GBK" w:cs="Times New Roman"/>
                <w:sz w:val="21"/>
                <w:szCs w:val="21"/>
                <w:lang w:val="en-US" w:eastAsia="zh-CN" w:bidi="ar"/>
              </w:rPr>
              <w:t>/</w:t>
            </w:r>
            <w:r>
              <w:rPr>
                <w:rStyle w:val="8"/>
                <w:rFonts w:hint="default" w:ascii="Times New Roman" w:hAnsi="Times New Roman" w:eastAsia="方正仿宋_GBK" w:cs="Times New Roman"/>
                <w:sz w:val="21"/>
                <w:szCs w:val="21"/>
                <w:lang w:val="en-US" w:eastAsia="zh-CN" w:bidi="ar"/>
              </w:rPr>
              <w:t>柜</w:t>
            </w:r>
            <w:r>
              <w:rPr>
                <w:rStyle w:val="9"/>
                <w:rFonts w:hint="default" w:ascii="Times New Roman" w:hAnsi="Times New Roman" w:eastAsia="方正仿宋_GBK" w:cs="Times New Roman"/>
                <w:sz w:val="21"/>
                <w:szCs w:val="21"/>
                <w:lang w:val="en-US" w:eastAsia="zh-CN" w:bidi="ar"/>
              </w:rPr>
              <w:t>·</w:t>
            </w:r>
            <w:r>
              <w:rPr>
                <w:rStyle w:val="8"/>
                <w:rFonts w:hint="default" w:ascii="Times New Roman" w:hAnsi="Times New Roman" w:eastAsia="方正仿宋_GBK" w:cs="Times New Roman"/>
                <w:sz w:val="21"/>
                <w:szCs w:val="21"/>
                <w:lang w:val="en-US" w:eastAsia="zh-CN" w:bidi="ar"/>
              </w:rPr>
              <w:t>具</w:t>
            </w:r>
            <w:r>
              <w:rPr>
                <w:rStyle w:val="9"/>
                <w:rFonts w:hint="default" w:ascii="Times New Roman" w:hAnsi="Times New Roman" w:eastAsia="方正仿宋_GBK" w:cs="Times New Roman"/>
                <w:sz w:val="21"/>
                <w:szCs w:val="21"/>
                <w:lang w:val="en-US" w:eastAsia="zh-CN" w:bidi="ar"/>
              </w:rPr>
              <w:t>·</w:t>
            </w:r>
            <w:r>
              <w:rPr>
                <w:rStyle w:val="8"/>
                <w:rFonts w:hint="default" w:ascii="Times New Roman" w:hAnsi="Times New Roman" w:eastAsia="方正仿宋_GBK" w:cs="Times New Roman"/>
                <w:sz w:val="21"/>
                <w:szCs w:val="21"/>
                <w:lang w:val="en-US" w:eastAsia="zh-CN" w:bidi="ar"/>
              </w:rPr>
              <w:t>天，一自然日内不超过（含）</w:t>
            </w:r>
            <w:r>
              <w:rPr>
                <w:rStyle w:val="9"/>
                <w:rFonts w:hint="default" w:ascii="Times New Roman" w:hAnsi="Times New Roman" w:eastAsia="方正仿宋_GBK" w:cs="Times New Roman"/>
                <w:sz w:val="21"/>
                <w:szCs w:val="21"/>
                <w:lang w:val="en-US" w:eastAsia="zh-CN" w:bidi="ar"/>
              </w:rPr>
              <w:t>12</w:t>
            </w:r>
            <w:r>
              <w:rPr>
                <w:rStyle w:val="8"/>
                <w:rFonts w:hint="default" w:ascii="Times New Roman" w:hAnsi="Times New Roman" w:eastAsia="方正仿宋_GBK" w:cs="Times New Roman"/>
                <w:sz w:val="21"/>
                <w:szCs w:val="21"/>
                <w:lang w:val="en-US" w:eastAsia="zh-CN" w:bidi="ar"/>
              </w:rPr>
              <w:t>小时按半天计算，超过</w:t>
            </w:r>
            <w:r>
              <w:rPr>
                <w:rStyle w:val="9"/>
                <w:rFonts w:hint="default" w:ascii="Times New Roman" w:hAnsi="Times New Roman" w:eastAsia="方正仿宋_GBK" w:cs="Times New Roman"/>
                <w:sz w:val="21"/>
                <w:szCs w:val="21"/>
                <w:lang w:val="en-US" w:eastAsia="zh-CN" w:bidi="ar"/>
              </w:rPr>
              <w:t>12</w:t>
            </w:r>
            <w:r>
              <w:rPr>
                <w:rStyle w:val="8"/>
                <w:rFonts w:hint="default" w:ascii="Times New Roman" w:hAnsi="Times New Roman" w:eastAsia="方正仿宋_GBK" w:cs="Times New Roman"/>
                <w:sz w:val="21"/>
                <w:szCs w:val="21"/>
                <w:lang w:val="en-US" w:eastAsia="zh-CN" w:bidi="ar"/>
              </w:rPr>
              <w:t>小时不超过（含）</w:t>
            </w:r>
            <w:r>
              <w:rPr>
                <w:rStyle w:val="9"/>
                <w:rFonts w:hint="default" w:ascii="Times New Roman" w:hAnsi="Times New Roman" w:eastAsia="方正仿宋_GBK" w:cs="Times New Roman"/>
                <w:sz w:val="21"/>
                <w:szCs w:val="21"/>
                <w:lang w:val="en-US" w:eastAsia="zh-CN" w:bidi="ar"/>
              </w:rPr>
              <w:t>24</w:t>
            </w:r>
            <w:r>
              <w:rPr>
                <w:rStyle w:val="8"/>
                <w:rFonts w:hint="default" w:ascii="Times New Roman" w:hAnsi="Times New Roman" w:eastAsia="方正仿宋_GBK" w:cs="Times New Roman"/>
                <w:sz w:val="21"/>
                <w:szCs w:val="21"/>
                <w:lang w:val="en-US" w:eastAsia="zh-CN" w:bidi="ar"/>
              </w:rPr>
              <w:t>小时按全天计算。</w:t>
            </w:r>
          </w:p>
        </w:tc>
        <w:tc>
          <w:tcPr>
            <w:tcW w:w="1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jc w:val="left"/>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8" w:hRule="atLeast"/>
        </w:trPr>
        <w:tc>
          <w:tcPr>
            <w:tcW w:w="6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center"/>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3</w:t>
            </w:r>
          </w:p>
        </w:tc>
        <w:tc>
          <w:tcPr>
            <w:tcW w:w="24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center"/>
              <w:textAlignment w:val="center"/>
              <w:rPr>
                <w:rFonts w:hint="default" w:ascii="Times New Roman" w:hAnsi="Times New Roman" w:eastAsia="方正仿宋_GBK" w:cs="Times New Roman"/>
                <w:i w:val="0"/>
                <w:color w:val="000000"/>
                <w:sz w:val="21"/>
                <w:szCs w:val="21"/>
                <w:u w:val="none"/>
              </w:rPr>
            </w:pPr>
            <w:r>
              <w:rPr>
                <w:rStyle w:val="8"/>
                <w:rFonts w:hint="default" w:ascii="Times New Roman" w:hAnsi="Times New Roman" w:eastAsia="方正仿宋_GBK" w:cs="Times New Roman"/>
                <w:sz w:val="21"/>
                <w:szCs w:val="21"/>
                <w:lang w:val="en-US" w:eastAsia="zh-CN" w:bidi="ar"/>
              </w:rPr>
              <w:t>遗体火化</w:t>
            </w:r>
          </w:p>
        </w:tc>
        <w:tc>
          <w:tcPr>
            <w:tcW w:w="15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center"/>
              <w:textAlignment w:val="center"/>
              <w:rPr>
                <w:rFonts w:hint="default" w:ascii="Times New Roman" w:hAnsi="Times New Roman" w:eastAsia="方正仿宋_GBK" w:cs="Times New Roman"/>
                <w:i w:val="0"/>
                <w:color w:val="000000"/>
                <w:sz w:val="21"/>
                <w:szCs w:val="21"/>
                <w:u w:val="none"/>
              </w:rPr>
            </w:pPr>
            <w:r>
              <w:rPr>
                <w:rStyle w:val="8"/>
                <w:rFonts w:hint="default" w:ascii="Times New Roman" w:hAnsi="Times New Roman" w:eastAsia="方正仿宋_GBK" w:cs="Times New Roman"/>
                <w:sz w:val="21"/>
                <w:szCs w:val="21"/>
                <w:lang w:val="en-US" w:eastAsia="zh-CN" w:bidi="ar"/>
              </w:rPr>
              <w:t>政府指导价</w:t>
            </w:r>
          </w:p>
        </w:tc>
        <w:tc>
          <w:tcPr>
            <w:tcW w:w="37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left"/>
              <w:textAlignment w:val="center"/>
              <w:rPr>
                <w:rFonts w:hint="default" w:ascii="Times New Roman" w:hAnsi="Times New Roman" w:eastAsia="方正仿宋_GBK" w:cs="Times New Roman"/>
                <w:i w:val="0"/>
                <w:color w:val="000000"/>
                <w:sz w:val="21"/>
                <w:szCs w:val="21"/>
                <w:u w:val="none"/>
              </w:rPr>
            </w:pPr>
            <w:r>
              <w:rPr>
                <w:rStyle w:val="8"/>
                <w:rFonts w:hint="default" w:ascii="Times New Roman" w:hAnsi="Times New Roman" w:eastAsia="方正仿宋_GBK" w:cs="Times New Roman"/>
                <w:sz w:val="21"/>
                <w:szCs w:val="21"/>
                <w:lang w:val="en-US" w:eastAsia="zh-CN" w:bidi="ar"/>
              </w:rPr>
              <w:t>用火化炉对遗体、遗骸或残肢等进行焚化，包含火化垫、包装。</w:t>
            </w:r>
          </w:p>
        </w:tc>
        <w:tc>
          <w:tcPr>
            <w:tcW w:w="3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left"/>
              <w:textAlignment w:val="center"/>
              <w:rPr>
                <w:rFonts w:hint="default" w:ascii="Times New Roman" w:hAnsi="Times New Roman" w:eastAsia="方正仿宋_GBK" w:cs="Times New Roman"/>
                <w:i w:val="0"/>
                <w:color w:val="000000"/>
                <w:sz w:val="21"/>
                <w:szCs w:val="21"/>
                <w:u w:val="none"/>
              </w:rPr>
            </w:pPr>
            <w:r>
              <w:rPr>
                <w:rStyle w:val="8"/>
                <w:rFonts w:hint="default" w:ascii="Times New Roman" w:hAnsi="Times New Roman" w:eastAsia="方正仿宋_GBK" w:cs="Times New Roman"/>
                <w:sz w:val="21"/>
                <w:szCs w:val="21"/>
                <w:lang w:val="en-US" w:eastAsia="zh-CN" w:bidi="ar"/>
              </w:rPr>
              <w:t>平板炉收费标准不超过</w:t>
            </w:r>
            <w:r>
              <w:rPr>
                <w:rStyle w:val="9"/>
                <w:rFonts w:hint="default" w:ascii="Times New Roman" w:hAnsi="Times New Roman" w:eastAsia="方正仿宋_GBK" w:cs="Times New Roman"/>
                <w:sz w:val="21"/>
                <w:szCs w:val="21"/>
                <w:lang w:val="en-US" w:eastAsia="zh-CN" w:bidi="ar"/>
              </w:rPr>
              <w:t>180</w:t>
            </w:r>
            <w:r>
              <w:rPr>
                <w:rStyle w:val="8"/>
                <w:rFonts w:hint="default" w:ascii="Times New Roman" w:hAnsi="Times New Roman" w:eastAsia="方正仿宋_GBK" w:cs="Times New Roman"/>
                <w:sz w:val="21"/>
                <w:szCs w:val="21"/>
                <w:lang w:val="en-US" w:eastAsia="zh-CN" w:bidi="ar"/>
              </w:rPr>
              <w:t>元</w:t>
            </w:r>
            <w:r>
              <w:rPr>
                <w:rStyle w:val="9"/>
                <w:rFonts w:hint="default" w:ascii="Times New Roman" w:hAnsi="Times New Roman" w:eastAsia="方正仿宋_GBK" w:cs="Times New Roman"/>
                <w:sz w:val="21"/>
                <w:szCs w:val="21"/>
                <w:lang w:val="en-US" w:eastAsia="zh-CN" w:bidi="ar"/>
              </w:rPr>
              <w:t>/</w:t>
            </w:r>
            <w:r>
              <w:rPr>
                <w:rStyle w:val="8"/>
                <w:rFonts w:hint="default" w:ascii="Times New Roman" w:hAnsi="Times New Roman" w:eastAsia="方正仿宋_GBK" w:cs="Times New Roman"/>
                <w:sz w:val="21"/>
                <w:szCs w:val="21"/>
                <w:lang w:val="en-US" w:eastAsia="zh-CN" w:bidi="ar"/>
              </w:rPr>
              <w:t>具；拣灰炉收费标准不超过</w:t>
            </w:r>
            <w:r>
              <w:rPr>
                <w:rStyle w:val="9"/>
                <w:rFonts w:hint="default" w:ascii="Times New Roman" w:hAnsi="Times New Roman" w:eastAsia="方正仿宋_GBK" w:cs="Times New Roman"/>
                <w:sz w:val="21"/>
                <w:szCs w:val="21"/>
                <w:lang w:val="en-US" w:eastAsia="zh-CN" w:bidi="ar"/>
              </w:rPr>
              <w:t>450</w:t>
            </w:r>
            <w:r>
              <w:rPr>
                <w:rStyle w:val="8"/>
                <w:rFonts w:hint="default" w:ascii="Times New Roman" w:hAnsi="Times New Roman" w:eastAsia="方正仿宋_GBK" w:cs="Times New Roman"/>
                <w:sz w:val="21"/>
                <w:szCs w:val="21"/>
                <w:lang w:val="en-US" w:eastAsia="zh-CN" w:bidi="ar"/>
              </w:rPr>
              <w:t>元</w:t>
            </w:r>
            <w:r>
              <w:rPr>
                <w:rStyle w:val="9"/>
                <w:rFonts w:hint="default" w:ascii="Times New Roman" w:hAnsi="Times New Roman" w:eastAsia="方正仿宋_GBK" w:cs="Times New Roman"/>
                <w:sz w:val="21"/>
                <w:szCs w:val="21"/>
                <w:lang w:val="en-US" w:eastAsia="zh-CN" w:bidi="ar"/>
              </w:rPr>
              <w:t>/</w:t>
            </w:r>
            <w:r>
              <w:rPr>
                <w:rStyle w:val="8"/>
                <w:rFonts w:hint="default" w:ascii="Times New Roman" w:hAnsi="Times New Roman" w:eastAsia="方正仿宋_GBK" w:cs="Times New Roman"/>
                <w:sz w:val="21"/>
                <w:szCs w:val="21"/>
                <w:lang w:val="en-US" w:eastAsia="zh-CN" w:bidi="ar"/>
              </w:rPr>
              <w:t>具。</w:t>
            </w:r>
          </w:p>
        </w:tc>
        <w:tc>
          <w:tcPr>
            <w:tcW w:w="1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jc w:val="left"/>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79" w:hRule="atLeast"/>
        </w:trPr>
        <w:tc>
          <w:tcPr>
            <w:tcW w:w="6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center"/>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4</w:t>
            </w:r>
          </w:p>
        </w:tc>
        <w:tc>
          <w:tcPr>
            <w:tcW w:w="24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center"/>
              <w:textAlignment w:val="center"/>
              <w:rPr>
                <w:rFonts w:hint="default" w:ascii="Times New Roman" w:hAnsi="Times New Roman" w:eastAsia="方正仿宋_GBK" w:cs="Times New Roman"/>
                <w:i w:val="0"/>
                <w:color w:val="000000"/>
                <w:sz w:val="21"/>
                <w:szCs w:val="21"/>
                <w:u w:val="none"/>
              </w:rPr>
            </w:pPr>
            <w:r>
              <w:rPr>
                <w:rStyle w:val="8"/>
                <w:rFonts w:hint="default" w:ascii="Times New Roman" w:hAnsi="Times New Roman" w:eastAsia="方正仿宋_GBK" w:cs="Times New Roman"/>
                <w:sz w:val="21"/>
                <w:szCs w:val="21"/>
                <w:lang w:val="en-US" w:eastAsia="zh-CN" w:bidi="ar"/>
              </w:rPr>
              <w:t>骨灰寄存</w:t>
            </w:r>
          </w:p>
        </w:tc>
        <w:tc>
          <w:tcPr>
            <w:tcW w:w="15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center"/>
              <w:textAlignment w:val="center"/>
              <w:rPr>
                <w:rFonts w:hint="default" w:ascii="Times New Roman" w:hAnsi="Times New Roman" w:eastAsia="方正仿宋_GBK" w:cs="Times New Roman"/>
                <w:i w:val="0"/>
                <w:color w:val="000000"/>
                <w:sz w:val="21"/>
                <w:szCs w:val="21"/>
                <w:u w:val="none"/>
              </w:rPr>
            </w:pPr>
            <w:r>
              <w:rPr>
                <w:rStyle w:val="8"/>
                <w:rFonts w:hint="default" w:ascii="Times New Roman" w:hAnsi="Times New Roman" w:eastAsia="方正仿宋_GBK" w:cs="Times New Roman"/>
                <w:sz w:val="21"/>
                <w:szCs w:val="21"/>
                <w:lang w:val="en-US" w:eastAsia="zh-CN" w:bidi="ar"/>
              </w:rPr>
              <w:t>政府定价</w:t>
            </w:r>
          </w:p>
        </w:tc>
        <w:tc>
          <w:tcPr>
            <w:tcW w:w="37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left"/>
              <w:textAlignment w:val="center"/>
              <w:rPr>
                <w:rFonts w:hint="default" w:ascii="Times New Roman" w:hAnsi="Times New Roman" w:eastAsia="方正仿宋_GBK" w:cs="Times New Roman"/>
                <w:i w:val="0"/>
                <w:color w:val="000000"/>
                <w:sz w:val="21"/>
                <w:szCs w:val="21"/>
                <w:u w:val="none"/>
              </w:rPr>
            </w:pPr>
            <w:r>
              <w:rPr>
                <w:rStyle w:val="8"/>
                <w:rFonts w:hint="default" w:ascii="Times New Roman" w:hAnsi="Times New Roman" w:eastAsia="方正仿宋_GBK" w:cs="Times New Roman"/>
                <w:sz w:val="21"/>
                <w:szCs w:val="21"/>
                <w:lang w:val="en-US" w:eastAsia="zh-CN" w:bidi="ar"/>
              </w:rPr>
              <w:t>约定期限存放骨灰，包括代办寄存手续费、骨灰寄存费。</w:t>
            </w:r>
          </w:p>
        </w:tc>
        <w:tc>
          <w:tcPr>
            <w:tcW w:w="3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8</w:t>
            </w:r>
            <w:r>
              <w:rPr>
                <w:rStyle w:val="8"/>
                <w:rFonts w:hint="default" w:ascii="Times New Roman" w:hAnsi="Times New Roman" w:eastAsia="方正仿宋_GBK" w:cs="Times New Roman"/>
                <w:sz w:val="21"/>
                <w:szCs w:val="21"/>
                <w:lang w:val="en-US" w:eastAsia="zh-CN" w:bidi="ar"/>
              </w:rPr>
              <w:t>元</w:t>
            </w:r>
            <w:r>
              <w:rPr>
                <w:rStyle w:val="9"/>
                <w:rFonts w:hint="default" w:ascii="Times New Roman" w:hAnsi="Times New Roman" w:eastAsia="方正仿宋_GBK" w:cs="Times New Roman"/>
                <w:sz w:val="21"/>
                <w:szCs w:val="21"/>
                <w:lang w:val="en-US" w:eastAsia="zh-CN" w:bidi="ar"/>
              </w:rPr>
              <w:t>/</w:t>
            </w:r>
            <w:r>
              <w:rPr>
                <w:rStyle w:val="8"/>
                <w:rFonts w:hint="default" w:ascii="Times New Roman" w:hAnsi="Times New Roman" w:eastAsia="方正仿宋_GBK" w:cs="Times New Roman"/>
                <w:sz w:val="21"/>
                <w:szCs w:val="21"/>
                <w:lang w:val="en-US" w:eastAsia="zh-CN" w:bidi="ar"/>
              </w:rPr>
              <w:t>盒</w:t>
            </w:r>
            <w:r>
              <w:rPr>
                <w:rStyle w:val="9"/>
                <w:rFonts w:hint="default" w:ascii="Times New Roman" w:hAnsi="Times New Roman" w:eastAsia="方正仿宋_GBK" w:cs="Times New Roman"/>
                <w:sz w:val="21"/>
                <w:szCs w:val="21"/>
                <w:lang w:val="en-US" w:eastAsia="zh-CN" w:bidi="ar"/>
              </w:rPr>
              <w:t>·</w:t>
            </w:r>
            <w:r>
              <w:rPr>
                <w:rStyle w:val="8"/>
                <w:rFonts w:hint="default" w:ascii="Times New Roman" w:hAnsi="Times New Roman" w:eastAsia="方正仿宋_GBK" w:cs="Times New Roman"/>
                <w:sz w:val="21"/>
                <w:szCs w:val="21"/>
                <w:lang w:val="en-US" w:eastAsia="zh-CN" w:bidi="ar"/>
              </w:rPr>
              <w:t>月，不超过（含）</w:t>
            </w:r>
            <w:r>
              <w:rPr>
                <w:rStyle w:val="9"/>
                <w:rFonts w:hint="default" w:ascii="Times New Roman" w:hAnsi="Times New Roman" w:eastAsia="方正仿宋_GBK" w:cs="Times New Roman"/>
                <w:sz w:val="21"/>
                <w:szCs w:val="21"/>
                <w:lang w:val="en-US" w:eastAsia="zh-CN" w:bidi="ar"/>
              </w:rPr>
              <w:t>15</w:t>
            </w:r>
            <w:r>
              <w:rPr>
                <w:rStyle w:val="8"/>
                <w:rFonts w:hint="default" w:ascii="Times New Roman" w:hAnsi="Times New Roman" w:eastAsia="方正仿宋_GBK" w:cs="Times New Roman"/>
                <w:sz w:val="21"/>
                <w:szCs w:val="21"/>
                <w:lang w:val="en-US" w:eastAsia="zh-CN" w:bidi="ar"/>
              </w:rPr>
              <w:t>天按半月计算，超过</w:t>
            </w:r>
            <w:r>
              <w:rPr>
                <w:rStyle w:val="9"/>
                <w:rFonts w:hint="default" w:ascii="Times New Roman" w:hAnsi="Times New Roman" w:eastAsia="方正仿宋_GBK" w:cs="Times New Roman"/>
                <w:sz w:val="21"/>
                <w:szCs w:val="21"/>
                <w:lang w:val="en-US" w:eastAsia="zh-CN" w:bidi="ar"/>
              </w:rPr>
              <w:t>15</w:t>
            </w:r>
            <w:r>
              <w:rPr>
                <w:rStyle w:val="8"/>
                <w:rFonts w:hint="default" w:ascii="Times New Roman" w:hAnsi="Times New Roman" w:eastAsia="方正仿宋_GBK" w:cs="Times New Roman"/>
                <w:sz w:val="21"/>
                <w:szCs w:val="21"/>
                <w:lang w:val="en-US" w:eastAsia="zh-CN" w:bidi="ar"/>
              </w:rPr>
              <w:t>天不超过（含）一个月按照一个月收取。</w:t>
            </w:r>
          </w:p>
        </w:tc>
        <w:tc>
          <w:tcPr>
            <w:tcW w:w="1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left"/>
              <w:textAlignment w:val="center"/>
              <w:rPr>
                <w:rFonts w:hint="default" w:ascii="Times New Roman" w:hAnsi="Times New Roman" w:eastAsia="方正仿宋_GBK" w:cs="Times New Roman"/>
                <w:i w:val="0"/>
                <w:color w:val="000000"/>
                <w:sz w:val="21"/>
                <w:szCs w:val="21"/>
                <w:u w:val="none"/>
              </w:rPr>
            </w:pPr>
            <w:r>
              <w:rPr>
                <w:rStyle w:val="8"/>
                <w:rFonts w:hint="default" w:ascii="Times New Roman" w:hAnsi="Times New Roman" w:eastAsia="方正仿宋_GBK" w:cs="Times New Roman"/>
                <w:sz w:val="21"/>
                <w:szCs w:val="21"/>
                <w:lang w:val="en-US" w:eastAsia="zh-CN" w:bidi="ar"/>
              </w:rPr>
              <w:t>本标准出台前，已寄存的骨灰在原约定期限内按原标准收费。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7" w:hRule="atLeast"/>
        </w:trPr>
        <w:tc>
          <w:tcPr>
            <w:tcW w:w="6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center"/>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5</w:t>
            </w:r>
          </w:p>
        </w:tc>
        <w:tc>
          <w:tcPr>
            <w:tcW w:w="24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center"/>
              <w:textAlignment w:val="center"/>
              <w:rPr>
                <w:rFonts w:hint="default" w:ascii="Times New Roman" w:hAnsi="Times New Roman" w:eastAsia="方正仿宋_GBK" w:cs="Times New Roman"/>
                <w:i w:val="0"/>
                <w:color w:val="000000"/>
                <w:sz w:val="21"/>
                <w:szCs w:val="21"/>
                <w:u w:val="none"/>
              </w:rPr>
            </w:pPr>
            <w:r>
              <w:rPr>
                <w:rStyle w:val="8"/>
                <w:rFonts w:hint="default" w:ascii="Times New Roman" w:hAnsi="Times New Roman" w:eastAsia="方正仿宋_GBK" w:cs="Times New Roman"/>
                <w:sz w:val="21"/>
                <w:szCs w:val="21"/>
                <w:lang w:val="en-US" w:eastAsia="zh-CN" w:bidi="ar"/>
              </w:rPr>
              <w:t>遗体清洗</w:t>
            </w:r>
          </w:p>
        </w:tc>
        <w:tc>
          <w:tcPr>
            <w:tcW w:w="15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center"/>
              <w:textAlignment w:val="center"/>
              <w:rPr>
                <w:rFonts w:hint="default" w:ascii="Times New Roman" w:hAnsi="Times New Roman" w:eastAsia="方正仿宋_GBK" w:cs="Times New Roman"/>
                <w:i w:val="0"/>
                <w:color w:val="000000"/>
                <w:sz w:val="21"/>
                <w:szCs w:val="21"/>
                <w:u w:val="none"/>
              </w:rPr>
            </w:pPr>
            <w:r>
              <w:rPr>
                <w:rStyle w:val="8"/>
                <w:rFonts w:hint="default" w:ascii="Times New Roman" w:hAnsi="Times New Roman" w:eastAsia="方正仿宋_GBK" w:cs="Times New Roman"/>
                <w:sz w:val="21"/>
                <w:szCs w:val="21"/>
                <w:lang w:val="en-US" w:eastAsia="zh-CN" w:bidi="ar"/>
              </w:rPr>
              <w:t>政府指导价</w:t>
            </w:r>
          </w:p>
        </w:tc>
        <w:tc>
          <w:tcPr>
            <w:tcW w:w="37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left"/>
              <w:textAlignment w:val="center"/>
              <w:rPr>
                <w:rFonts w:hint="default" w:ascii="Times New Roman" w:hAnsi="Times New Roman" w:eastAsia="方正仿宋_GBK" w:cs="Times New Roman"/>
                <w:i w:val="0"/>
                <w:color w:val="000000"/>
                <w:sz w:val="21"/>
                <w:szCs w:val="21"/>
                <w:u w:val="none"/>
              </w:rPr>
            </w:pPr>
            <w:r>
              <w:rPr>
                <w:rStyle w:val="8"/>
                <w:rFonts w:hint="default" w:ascii="Times New Roman" w:hAnsi="Times New Roman" w:eastAsia="方正仿宋_GBK" w:cs="Times New Roman"/>
                <w:sz w:val="21"/>
                <w:szCs w:val="21"/>
                <w:lang w:val="en-US" w:eastAsia="zh-CN" w:bidi="ar"/>
              </w:rPr>
              <w:t>按民族习俗将遗体进行清洁卫生处理，将遗体进行包裹等，包含清洗用品和白布。</w:t>
            </w:r>
          </w:p>
        </w:tc>
        <w:tc>
          <w:tcPr>
            <w:tcW w:w="380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left"/>
              <w:textAlignment w:val="center"/>
              <w:rPr>
                <w:rFonts w:hint="default" w:ascii="Times New Roman" w:hAnsi="Times New Roman" w:eastAsia="方正仿宋_GBK" w:cs="Times New Roman"/>
                <w:i w:val="0"/>
                <w:color w:val="000000"/>
                <w:sz w:val="21"/>
                <w:szCs w:val="21"/>
                <w:u w:val="none"/>
              </w:rPr>
            </w:pPr>
            <w:r>
              <w:rPr>
                <w:rStyle w:val="8"/>
                <w:rFonts w:hint="default" w:ascii="Times New Roman" w:hAnsi="Times New Roman" w:eastAsia="方正仿宋_GBK" w:cs="Times New Roman"/>
                <w:sz w:val="21"/>
                <w:szCs w:val="21"/>
                <w:lang w:val="en-US" w:eastAsia="zh-CN" w:bidi="ar"/>
              </w:rPr>
              <w:t>不超过</w:t>
            </w:r>
            <w:r>
              <w:rPr>
                <w:rStyle w:val="9"/>
                <w:rFonts w:hint="default" w:ascii="Times New Roman" w:hAnsi="Times New Roman" w:eastAsia="方正仿宋_GBK" w:cs="Times New Roman"/>
                <w:sz w:val="21"/>
                <w:szCs w:val="21"/>
                <w:lang w:val="en-US" w:eastAsia="zh-CN" w:bidi="ar"/>
              </w:rPr>
              <w:t>260</w:t>
            </w:r>
            <w:r>
              <w:rPr>
                <w:rStyle w:val="8"/>
                <w:rFonts w:hint="default" w:ascii="Times New Roman" w:hAnsi="Times New Roman" w:eastAsia="方正仿宋_GBK" w:cs="Times New Roman"/>
                <w:sz w:val="21"/>
                <w:szCs w:val="21"/>
                <w:lang w:val="en-US" w:eastAsia="zh-CN" w:bidi="ar"/>
              </w:rPr>
              <w:t>元</w:t>
            </w:r>
            <w:r>
              <w:rPr>
                <w:rStyle w:val="9"/>
                <w:rFonts w:hint="default" w:ascii="Times New Roman" w:hAnsi="Times New Roman" w:eastAsia="方正仿宋_GBK" w:cs="Times New Roman"/>
                <w:sz w:val="21"/>
                <w:szCs w:val="21"/>
                <w:lang w:val="en-US" w:eastAsia="zh-CN" w:bidi="ar"/>
              </w:rPr>
              <w:t>/</w:t>
            </w:r>
            <w:r>
              <w:rPr>
                <w:rStyle w:val="8"/>
                <w:rFonts w:hint="default" w:ascii="Times New Roman" w:hAnsi="Times New Roman" w:eastAsia="方正仿宋_GBK" w:cs="Times New Roman"/>
                <w:sz w:val="21"/>
                <w:szCs w:val="21"/>
                <w:lang w:val="en-US" w:eastAsia="zh-CN" w:bidi="ar"/>
              </w:rPr>
              <w:t>具。</w:t>
            </w:r>
          </w:p>
        </w:tc>
        <w:tc>
          <w:tcPr>
            <w:tcW w:w="1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jc w:val="left"/>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5" w:hRule="atLeast"/>
        </w:trPr>
        <w:tc>
          <w:tcPr>
            <w:tcW w:w="6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center"/>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6</w:t>
            </w:r>
          </w:p>
        </w:tc>
        <w:tc>
          <w:tcPr>
            <w:tcW w:w="24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center"/>
              <w:textAlignment w:val="center"/>
              <w:rPr>
                <w:rFonts w:hint="default" w:ascii="Times New Roman" w:hAnsi="Times New Roman" w:eastAsia="方正仿宋_GBK" w:cs="Times New Roman"/>
                <w:i w:val="0"/>
                <w:color w:val="000000"/>
                <w:sz w:val="21"/>
                <w:szCs w:val="21"/>
                <w:u w:val="none"/>
              </w:rPr>
            </w:pPr>
            <w:r>
              <w:rPr>
                <w:rStyle w:val="8"/>
                <w:rFonts w:hint="default" w:ascii="Times New Roman" w:hAnsi="Times New Roman" w:eastAsia="方正仿宋_GBK" w:cs="Times New Roman"/>
                <w:sz w:val="21"/>
                <w:szCs w:val="21"/>
                <w:lang w:val="en-US" w:eastAsia="zh-CN" w:bidi="ar"/>
              </w:rPr>
              <w:t>墓穴挖坑</w:t>
            </w:r>
          </w:p>
        </w:tc>
        <w:tc>
          <w:tcPr>
            <w:tcW w:w="15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center"/>
              <w:textAlignment w:val="center"/>
              <w:rPr>
                <w:rFonts w:hint="default" w:ascii="Times New Roman" w:hAnsi="Times New Roman" w:eastAsia="方正仿宋_GBK" w:cs="Times New Roman"/>
                <w:i w:val="0"/>
                <w:color w:val="000000"/>
                <w:sz w:val="21"/>
                <w:szCs w:val="21"/>
                <w:u w:val="none"/>
              </w:rPr>
            </w:pPr>
            <w:r>
              <w:rPr>
                <w:rStyle w:val="8"/>
                <w:rFonts w:hint="default" w:ascii="Times New Roman" w:hAnsi="Times New Roman" w:eastAsia="方正仿宋_GBK" w:cs="Times New Roman"/>
                <w:sz w:val="21"/>
                <w:szCs w:val="21"/>
                <w:lang w:val="en-US" w:eastAsia="zh-CN" w:bidi="ar"/>
              </w:rPr>
              <w:t>政府指导价</w:t>
            </w:r>
          </w:p>
        </w:tc>
        <w:tc>
          <w:tcPr>
            <w:tcW w:w="37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left"/>
              <w:textAlignment w:val="center"/>
              <w:rPr>
                <w:rFonts w:hint="default" w:ascii="Times New Roman" w:hAnsi="Times New Roman" w:eastAsia="方正仿宋_GBK" w:cs="Times New Roman"/>
                <w:i w:val="0"/>
                <w:color w:val="000000"/>
                <w:sz w:val="21"/>
                <w:szCs w:val="21"/>
                <w:u w:val="none"/>
              </w:rPr>
            </w:pPr>
            <w:r>
              <w:rPr>
                <w:rStyle w:val="8"/>
                <w:rFonts w:hint="default" w:ascii="Times New Roman" w:hAnsi="Times New Roman" w:eastAsia="方正仿宋_GBK" w:cs="Times New Roman"/>
                <w:sz w:val="21"/>
                <w:szCs w:val="21"/>
                <w:lang w:val="en-US" w:eastAsia="zh-CN" w:bidi="ar"/>
              </w:rPr>
              <w:t>根据墓穴规格、尺寸进行挖掘。</w:t>
            </w:r>
          </w:p>
        </w:tc>
        <w:tc>
          <w:tcPr>
            <w:tcW w:w="38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left"/>
              <w:textAlignment w:val="center"/>
              <w:rPr>
                <w:rFonts w:hint="default" w:ascii="Times New Roman" w:hAnsi="Times New Roman" w:eastAsia="方正仿宋_GBK" w:cs="Times New Roman"/>
                <w:i w:val="0"/>
                <w:color w:val="000000"/>
                <w:sz w:val="21"/>
                <w:szCs w:val="21"/>
                <w:u w:val="none"/>
              </w:rPr>
            </w:pPr>
            <w:r>
              <w:rPr>
                <w:rStyle w:val="8"/>
                <w:rFonts w:hint="default" w:ascii="Times New Roman" w:hAnsi="Times New Roman" w:eastAsia="方正仿宋_GBK" w:cs="Times New Roman"/>
                <w:sz w:val="21"/>
                <w:szCs w:val="21"/>
                <w:lang w:val="en-US" w:eastAsia="zh-CN" w:bidi="ar"/>
              </w:rPr>
              <w:t>基准价</w:t>
            </w:r>
            <w:r>
              <w:rPr>
                <w:rStyle w:val="9"/>
                <w:rFonts w:hint="default" w:ascii="Times New Roman" w:hAnsi="Times New Roman" w:eastAsia="方正仿宋_GBK" w:cs="Times New Roman"/>
                <w:sz w:val="21"/>
                <w:szCs w:val="21"/>
                <w:lang w:val="en-US" w:eastAsia="zh-CN" w:bidi="ar"/>
              </w:rPr>
              <w:t>360</w:t>
            </w:r>
            <w:r>
              <w:rPr>
                <w:rStyle w:val="8"/>
                <w:rFonts w:hint="default" w:ascii="Times New Roman" w:hAnsi="Times New Roman" w:eastAsia="方正仿宋_GBK" w:cs="Times New Roman"/>
                <w:sz w:val="21"/>
                <w:szCs w:val="21"/>
                <w:lang w:val="en-US" w:eastAsia="zh-CN" w:bidi="ar"/>
              </w:rPr>
              <w:t>元</w:t>
            </w:r>
            <w:r>
              <w:rPr>
                <w:rStyle w:val="9"/>
                <w:rFonts w:hint="default" w:ascii="Times New Roman" w:hAnsi="Times New Roman" w:eastAsia="方正仿宋_GBK" w:cs="Times New Roman"/>
                <w:sz w:val="21"/>
                <w:szCs w:val="21"/>
                <w:lang w:val="en-US" w:eastAsia="zh-CN" w:bidi="ar"/>
              </w:rPr>
              <w:t>/</w:t>
            </w:r>
            <w:r>
              <w:rPr>
                <w:rStyle w:val="8"/>
                <w:rFonts w:hint="default" w:ascii="Times New Roman" w:hAnsi="Times New Roman" w:eastAsia="方正仿宋_GBK" w:cs="Times New Roman"/>
                <w:sz w:val="21"/>
                <w:szCs w:val="21"/>
                <w:lang w:val="en-US" w:eastAsia="zh-CN" w:bidi="ar"/>
              </w:rPr>
              <w:t>具，可根据岩土、环境条件、季节差异等因素不超过</w:t>
            </w:r>
            <w:r>
              <w:rPr>
                <w:rStyle w:val="9"/>
                <w:rFonts w:hint="default" w:ascii="Times New Roman" w:hAnsi="Times New Roman" w:eastAsia="方正仿宋_GBK" w:cs="Times New Roman"/>
                <w:sz w:val="21"/>
                <w:szCs w:val="21"/>
                <w:lang w:val="en-US" w:eastAsia="zh-CN" w:bidi="ar"/>
              </w:rPr>
              <w:t>30%</w:t>
            </w:r>
            <w:r>
              <w:rPr>
                <w:rStyle w:val="8"/>
                <w:rFonts w:hint="default" w:ascii="Times New Roman" w:hAnsi="Times New Roman" w:eastAsia="方正仿宋_GBK" w:cs="Times New Roman"/>
                <w:sz w:val="21"/>
                <w:szCs w:val="21"/>
                <w:lang w:val="en-US" w:eastAsia="zh-CN" w:bidi="ar"/>
              </w:rPr>
              <w:t>上浮，下浮不限。公墓整体出售时不得重复收取墓穴挖坑费。</w:t>
            </w:r>
          </w:p>
        </w:tc>
        <w:tc>
          <w:tcPr>
            <w:tcW w:w="1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jc w:val="left"/>
              <w:rPr>
                <w:rFonts w:hint="default" w:ascii="Times New Roman" w:hAnsi="Times New Roman" w:eastAsia="方正仿宋_GBK" w:cs="Times New Roman"/>
                <w:i w:val="0"/>
                <w:color w:val="000000"/>
                <w:sz w:val="21"/>
                <w:szCs w:val="21"/>
                <w:u w:val="none"/>
              </w:rPr>
            </w:pPr>
          </w:p>
        </w:tc>
      </w:tr>
    </w:tbl>
    <w:p>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jc w:val="both"/>
        <w:textAlignment w:val="auto"/>
        <w:rPr>
          <w:rFonts w:hint="eastAsia" w:ascii="方正黑体_GBK" w:hAnsi="方正黑体_GBK" w:eastAsia="方正黑体_GBK" w:cs="方正黑体_GBK"/>
          <w:strike w:val="0"/>
          <w:dstrike w:val="0"/>
          <w:color w:val="auto"/>
          <w:sz w:val="32"/>
          <w:szCs w:val="32"/>
          <w:lang w:val="en-US" w:eastAsia="zh-CN"/>
        </w:rPr>
        <w:sectPr>
          <w:pgSz w:w="16838" w:h="11906" w:orient="landscape"/>
          <w:pgMar w:top="1587" w:right="1984" w:bottom="1474" w:left="1871"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2"/>
        <w:keepNext w:val="0"/>
        <w:keepLines w:val="0"/>
        <w:pageBreakBefore w:val="0"/>
        <w:widowControl w:val="0"/>
        <w:numPr>
          <w:ilvl w:val="0"/>
          <w:numId w:val="0"/>
        </w:numPr>
        <w:kinsoku/>
        <w:overflowPunct/>
        <w:topLinePunct w:val="0"/>
        <w:bidi w:val="0"/>
        <w:spacing w:after="0" w:line="560" w:lineRule="exact"/>
        <w:ind w:left="0" w:leftChars="0"/>
        <w:jc w:val="left"/>
        <w:rPr>
          <w:rFonts w:hint="default" w:ascii="Times New Roman" w:hAnsi="Times New Roman" w:eastAsia="方正小标宋_GBK" w:cs="Times New Roman"/>
          <w:sz w:val="32"/>
          <w:szCs w:val="32"/>
          <w:lang w:val="en-US" w:eastAsia="zh-CN"/>
        </w:rPr>
      </w:pPr>
      <w:r>
        <w:rPr>
          <w:rFonts w:hint="default" w:ascii="Times New Roman" w:hAnsi="Times New Roman" w:eastAsia="方正小标宋_GBK" w:cs="Times New Roman"/>
          <w:sz w:val="32"/>
          <w:szCs w:val="32"/>
          <w:lang w:val="en-US" w:eastAsia="zh-CN"/>
        </w:rPr>
        <w:t>附件2：</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jc w:val="center"/>
        <w:textAlignment w:val="auto"/>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trike w:val="0"/>
          <w:dstrike w:val="0"/>
          <w:color w:val="auto"/>
          <w:sz w:val="36"/>
          <w:szCs w:val="36"/>
          <w:lang w:val="en-US" w:eastAsia="zh-CN"/>
        </w:rPr>
        <w:t>博州殡葬服务基础项目（地州权限）收费标准表</w:t>
      </w:r>
    </w:p>
    <w:tbl>
      <w:tblPr>
        <w:tblStyle w:val="6"/>
        <w:tblW w:w="140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997"/>
        <w:gridCol w:w="1813"/>
        <w:gridCol w:w="2005"/>
        <w:gridCol w:w="3394"/>
        <w:gridCol w:w="3281"/>
        <w:gridCol w:w="25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36" w:hRule="atLeast"/>
          <w:tblHeader/>
        </w:trPr>
        <w:tc>
          <w:tcPr>
            <w:tcW w:w="9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序号</w:t>
            </w:r>
          </w:p>
        </w:tc>
        <w:tc>
          <w:tcPr>
            <w:tcW w:w="18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殡葬服务基础项目</w:t>
            </w:r>
          </w:p>
        </w:tc>
        <w:tc>
          <w:tcPr>
            <w:tcW w:w="2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定价形式及定价主体</w:t>
            </w:r>
          </w:p>
        </w:tc>
        <w:tc>
          <w:tcPr>
            <w:tcW w:w="3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服务内容</w:t>
            </w:r>
          </w:p>
        </w:tc>
        <w:tc>
          <w:tcPr>
            <w:tcW w:w="32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收费标准</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center"/>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8" w:hRule="atLeast"/>
        </w:trPr>
        <w:tc>
          <w:tcPr>
            <w:tcW w:w="9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center"/>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一</w:t>
            </w:r>
          </w:p>
        </w:tc>
        <w:tc>
          <w:tcPr>
            <w:tcW w:w="1304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both"/>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殡仪服务基础项目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621" w:hRule="atLeast"/>
        </w:trPr>
        <w:tc>
          <w:tcPr>
            <w:tcW w:w="9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center"/>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㈠</w:t>
            </w:r>
          </w:p>
        </w:tc>
        <w:tc>
          <w:tcPr>
            <w:tcW w:w="18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both"/>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遗体告别-遗体整容</w:t>
            </w:r>
          </w:p>
        </w:tc>
        <w:tc>
          <w:tcPr>
            <w:tcW w:w="2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both"/>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实行政府指导价，由自治州发展改革委、民政局、财政局、市场监督管 理局联合制定</w:t>
            </w:r>
          </w:p>
        </w:tc>
        <w:tc>
          <w:tcPr>
            <w:tcW w:w="3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both"/>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对遗体容貌进行</w:t>
            </w:r>
            <w:r>
              <w:rPr>
                <w:rFonts w:hint="eastAsia" w:ascii="Times New Roman" w:hAnsi="Times New Roman" w:eastAsia="方正仿宋_GBK" w:cs="Times New Roman"/>
                <w:i w:val="0"/>
                <w:color w:val="000000"/>
                <w:kern w:val="0"/>
                <w:sz w:val="21"/>
                <w:szCs w:val="21"/>
                <w:u w:val="none"/>
                <w:lang w:val="en-US" w:eastAsia="zh-CN" w:bidi="ar"/>
              </w:rPr>
              <w:t>基础的修饰和美化，含面部消毒、清洁、口眼闭合、发型服饰整理、剃须、化妆等。</w:t>
            </w:r>
          </w:p>
        </w:tc>
        <w:tc>
          <w:tcPr>
            <w:tcW w:w="32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left"/>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最高指导价标准180元/具，下浮不限</w:t>
            </w:r>
            <w:r>
              <w:rPr>
                <w:rFonts w:hint="eastAsia" w:ascii="Times New Roman" w:hAnsi="Times New Roman" w:eastAsia="方正仿宋_GBK" w:cs="Times New Roman"/>
                <w:i w:val="0"/>
                <w:color w:val="000000"/>
                <w:kern w:val="0"/>
                <w:sz w:val="21"/>
                <w:szCs w:val="21"/>
                <w:u w:val="none"/>
                <w:lang w:val="en-US" w:eastAsia="zh-CN" w:bidi="ar"/>
              </w:rPr>
              <w:t>。其中</w:t>
            </w:r>
            <w:r>
              <w:rPr>
                <w:rFonts w:hint="default" w:ascii="Times New Roman" w:hAnsi="Times New Roman" w:eastAsia="方正仿宋_GBK" w:cs="Times New Roman"/>
                <w:i w:val="0"/>
                <w:color w:val="000000"/>
                <w:kern w:val="0"/>
                <w:sz w:val="21"/>
                <w:szCs w:val="21"/>
                <w:u w:val="none"/>
                <w:lang w:val="en-US" w:eastAsia="zh-CN" w:bidi="ar"/>
              </w:rPr>
              <w:t>：遗体洁身、面部清洗60元/具，普通修饰和美化50元/具，遗体更衣70元/具。</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both"/>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只提供部分服务</w:t>
            </w:r>
            <w:r>
              <w:rPr>
                <w:rFonts w:hint="eastAsia" w:ascii="Times New Roman" w:hAnsi="Times New Roman" w:eastAsia="方正仿宋_GBK" w:cs="Times New Roman"/>
                <w:i w:val="0"/>
                <w:color w:val="000000"/>
                <w:kern w:val="0"/>
                <w:sz w:val="21"/>
                <w:szCs w:val="21"/>
                <w:u w:val="none"/>
                <w:lang w:val="en-US" w:eastAsia="zh-CN" w:bidi="ar"/>
              </w:rPr>
              <w:t>的</w:t>
            </w:r>
            <w:r>
              <w:rPr>
                <w:rFonts w:hint="default" w:ascii="Times New Roman" w:hAnsi="Times New Roman" w:eastAsia="方正仿宋_GBK" w:cs="Times New Roman"/>
                <w:i w:val="0"/>
                <w:color w:val="000000"/>
                <w:kern w:val="0"/>
                <w:sz w:val="21"/>
                <w:szCs w:val="21"/>
                <w:u w:val="none"/>
                <w:lang w:val="en-US" w:eastAsia="zh-CN" w:bidi="ar"/>
              </w:rPr>
              <w:t>，按对应项目标准收取。非正常死亡、特殊遗体、上门服务及家属特殊要求</w:t>
            </w:r>
            <w:r>
              <w:rPr>
                <w:rFonts w:hint="eastAsia" w:ascii="Times New Roman" w:hAnsi="Times New Roman" w:eastAsia="方正仿宋_GBK" w:cs="Times New Roman"/>
                <w:i w:val="0"/>
                <w:color w:val="000000"/>
                <w:kern w:val="0"/>
                <w:sz w:val="21"/>
                <w:szCs w:val="21"/>
                <w:u w:val="none"/>
                <w:lang w:val="en-US" w:eastAsia="zh-CN" w:bidi="ar"/>
              </w:rPr>
              <w:t>双方</w:t>
            </w:r>
            <w:r>
              <w:rPr>
                <w:rFonts w:hint="default" w:ascii="Times New Roman" w:hAnsi="Times New Roman" w:eastAsia="方正仿宋_GBK" w:cs="Times New Roman"/>
                <w:i w:val="0"/>
                <w:color w:val="000000"/>
                <w:kern w:val="0"/>
                <w:sz w:val="21"/>
                <w:szCs w:val="21"/>
                <w:u w:val="none"/>
                <w:lang w:val="en-US" w:eastAsia="zh-CN" w:bidi="ar"/>
              </w:rPr>
              <w:t>协商</w:t>
            </w:r>
            <w:r>
              <w:rPr>
                <w:rFonts w:hint="eastAsia" w:ascii="Times New Roman" w:hAnsi="Times New Roman" w:eastAsia="方正仿宋_GBK" w:cs="Times New Roman"/>
                <w:i w:val="0"/>
                <w:color w:val="000000"/>
                <w:kern w:val="0"/>
                <w:sz w:val="21"/>
                <w:szCs w:val="21"/>
                <w:u w:val="none"/>
                <w:lang w:val="en-US" w:eastAsia="zh-CN" w:bidi="ar"/>
              </w:rPr>
              <w:t>收费</w:t>
            </w:r>
            <w:r>
              <w:rPr>
                <w:rFonts w:hint="default" w:ascii="Times New Roman" w:hAnsi="Times New Roman" w:eastAsia="方正仿宋_GBK" w:cs="Times New Roman"/>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51" w:hRule="atLeast"/>
        </w:trPr>
        <w:tc>
          <w:tcPr>
            <w:tcW w:w="99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center"/>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㈡</w:t>
            </w:r>
          </w:p>
        </w:tc>
        <w:tc>
          <w:tcPr>
            <w:tcW w:w="181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both"/>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遗体告别-吊唁设施及设备租用</w:t>
            </w:r>
          </w:p>
        </w:tc>
        <w:tc>
          <w:tcPr>
            <w:tcW w:w="200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both"/>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实行政府指导价，由自治州发展改革委、民政局、财政局、市场监督管理局联合制定</w:t>
            </w:r>
          </w:p>
        </w:tc>
        <w:tc>
          <w:tcPr>
            <w:tcW w:w="339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both"/>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告别厅设施设备租用。提供哀悼、祭奠、追思逝者的礼厅（含厅内电子显示屏、空调、尸棺、围棺简易花饰、花架、像架、哀乐、固定花圈、桌椅等布置物品）。</w:t>
            </w:r>
          </w:p>
        </w:tc>
        <w:tc>
          <w:tcPr>
            <w:tcW w:w="32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both"/>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大厅（300平方米及以上）最高指导价标准800元/场次，下浮不限。</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jc w:val="both"/>
              <w:rPr>
                <w:rFonts w:hint="default" w:ascii="Times New Roman" w:hAnsi="Times New Roman" w:eastAsia="方正仿宋_GBK" w:cs="Times New Roman"/>
                <w:i w:val="0"/>
                <w:color w:val="FF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51" w:hRule="atLeast"/>
        </w:trPr>
        <w:tc>
          <w:tcPr>
            <w:tcW w:w="99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jc w:val="center"/>
              <w:rPr>
                <w:rFonts w:hint="default" w:ascii="Times New Roman" w:hAnsi="Times New Roman" w:eastAsia="方正仿宋_GBK" w:cs="Times New Roman"/>
                <w:i w:val="0"/>
                <w:color w:val="000000"/>
                <w:sz w:val="21"/>
                <w:szCs w:val="21"/>
                <w:u w:val="none"/>
              </w:rPr>
            </w:pPr>
          </w:p>
        </w:tc>
        <w:tc>
          <w:tcPr>
            <w:tcW w:w="18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jc w:val="both"/>
              <w:rPr>
                <w:rFonts w:hint="default" w:ascii="Times New Roman" w:hAnsi="Times New Roman" w:eastAsia="方正仿宋_GBK" w:cs="Times New Roman"/>
                <w:i w:val="0"/>
                <w:color w:val="000000"/>
                <w:sz w:val="21"/>
                <w:szCs w:val="21"/>
                <w:u w:val="none"/>
              </w:rPr>
            </w:pPr>
          </w:p>
        </w:tc>
        <w:tc>
          <w:tcPr>
            <w:tcW w:w="200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jc w:val="both"/>
              <w:rPr>
                <w:rFonts w:hint="default" w:ascii="Times New Roman" w:hAnsi="Times New Roman" w:eastAsia="方正仿宋_GBK" w:cs="Times New Roman"/>
                <w:i w:val="0"/>
                <w:color w:val="000000"/>
                <w:sz w:val="21"/>
                <w:szCs w:val="21"/>
                <w:u w:val="none"/>
              </w:rPr>
            </w:pPr>
          </w:p>
        </w:tc>
        <w:tc>
          <w:tcPr>
            <w:tcW w:w="339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jc w:val="both"/>
              <w:rPr>
                <w:rFonts w:hint="default" w:ascii="Times New Roman" w:hAnsi="Times New Roman" w:eastAsia="方正仿宋_GBK" w:cs="Times New Roman"/>
                <w:i w:val="0"/>
                <w:color w:val="000000"/>
                <w:sz w:val="21"/>
                <w:szCs w:val="21"/>
                <w:u w:val="none"/>
              </w:rPr>
            </w:pPr>
          </w:p>
        </w:tc>
        <w:tc>
          <w:tcPr>
            <w:tcW w:w="32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both"/>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中厅（100-300平方米）最高指导价标准</w:t>
            </w:r>
            <w:r>
              <w:rPr>
                <w:rFonts w:hint="eastAsia" w:ascii="Times New Roman" w:hAnsi="Times New Roman" w:eastAsia="方正仿宋_GBK" w:cs="Times New Roman"/>
                <w:i w:val="0"/>
                <w:color w:val="000000"/>
                <w:kern w:val="0"/>
                <w:sz w:val="21"/>
                <w:szCs w:val="21"/>
                <w:u w:val="none"/>
                <w:lang w:val="en-US" w:eastAsia="zh-CN" w:bidi="ar"/>
              </w:rPr>
              <w:t>168</w:t>
            </w:r>
            <w:r>
              <w:rPr>
                <w:rFonts w:hint="default" w:ascii="Times New Roman" w:hAnsi="Times New Roman" w:eastAsia="方正仿宋_GBK" w:cs="Times New Roman"/>
                <w:i w:val="0"/>
                <w:color w:val="000000"/>
                <w:kern w:val="0"/>
                <w:sz w:val="21"/>
                <w:szCs w:val="21"/>
                <w:u w:val="none"/>
                <w:lang w:val="en-US" w:eastAsia="zh-CN" w:bidi="ar"/>
              </w:rPr>
              <w:t>元/场次，下浮不限。</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jc w:val="both"/>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51" w:hRule="atLeast"/>
        </w:trPr>
        <w:tc>
          <w:tcPr>
            <w:tcW w:w="99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jc w:val="center"/>
              <w:rPr>
                <w:rFonts w:hint="default" w:ascii="Times New Roman" w:hAnsi="Times New Roman" w:eastAsia="方正仿宋_GBK" w:cs="Times New Roman"/>
                <w:i w:val="0"/>
                <w:color w:val="000000"/>
                <w:sz w:val="21"/>
                <w:szCs w:val="21"/>
                <w:u w:val="none"/>
              </w:rPr>
            </w:pPr>
          </w:p>
        </w:tc>
        <w:tc>
          <w:tcPr>
            <w:tcW w:w="18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jc w:val="both"/>
              <w:rPr>
                <w:rFonts w:hint="default" w:ascii="Times New Roman" w:hAnsi="Times New Roman" w:eastAsia="方正仿宋_GBK" w:cs="Times New Roman"/>
                <w:i w:val="0"/>
                <w:color w:val="000000"/>
                <w:sz w:val="21"/>
                <w:szCs w:val="21"/>
                <w:u w:val="none"/>
              </w:rPr>
            </w:pPr>
          </w:p>
        </w:tc>
        <w:tc>
          <w:tcPr>
            <w:tcW w:w="200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jc w:val="both"/>
              <w:rPr>
                <w:rFonts w:hint="default" w:ascii="Times New Roman" w:hAnsi="Times New Roman" w:eastAsia="方正仿宋_GBK" w:cs="Times New Roman"/>
                <w:i w:val="0"/>
                <w:color w:val="000000"/>
                <w:sz w:val="21"/>
                <w:szCs w:val="21"/>
                <w:u w:val="none"/>
              </w:rPr>
            </w:pPr>
          </w:p>
        </w:tc>
        <w:tc>
          <w:tcPr>
            <w:tcW w:w="339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jc w:val="both"/>
              <w:rPr>
                <w:rFonts w:hint="default" w:ascii="Times New Roman" w:hAnsi="Times New Roman" w:eastAsia="方正仿宋_GBK" w:cs="Times New Roman"/>
                <w:i w:val="0"/>
                <w:color w:val="000000"/>
                <w:sz w:val="21"/>
                <w:szCs w:val="21"/>
                <w:u w:val="none"/>
              </w:rPr>
            </w:pPr>
          </w:p>
        </w:tc>
        <w:tc>
          <w:tcPr>
            <w:tcW w:w="32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both"/>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小厅（100平方米及以下）最高指导价标准1</w:t>
            </w:r>
            <w:r>
              <w:rPr>
                <w:rFonts w:hint="eastAsia" w:ascii="Times New Roman" w:hAnsi="Times New Roman" w:eastAsia="方正仿宋_GBK" w:cs="Times New Roman"/>
                <w:i w:val="0"/>
                <w:color w:val="000000"/>
                <w:kern w:val="0"/>
                <w:sz w:val="21"/>
                <w:szCs w:val="21"/>
                <w:u w:val="none"/>
                <w:lang w:val="en-US" w:eastAsia="zh-CN" w:bidi="ar"/>
              </w:rPr>
              <w:t>05</w:t>
            </w:r>
            <w:r>
              <w:rPr>
                <w:rFonts w:hint="default" w:ascii="Times New Roman" w:hAnsi="Times New Roman" w:eastAsia="方正仿宋_GBK" w:cs="Times New Roman"/>
                <w:i w:val="0"/>
                <w:color w:val="000000"/>
                <w:kern w:val="0"/>
                <w:sz w:val="21"/>
                <w:szCs w:val="21"/>
                <w:u w:val="none"/>
                <w:lang w:val="en-US" w:eastAsia="zh-CN" w:bidi="ar"/>
              </w:rPr>
              <w:t>元/场次，下浮不限。</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jc w:val="both"/>
              <w:rPr>
                <w:rFonts w:hint="default" w:ascii="Times New Roman" w:hAnsi="Times New Roman" w:eastAsia="方正仿宋_GBK"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92" w:hRule="atLeast"/>
        </w:trPr>
        <w:tc>
          <w:tcPr>
            <w:tcW w:w="99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jc w:val="center"/>
              <w:rPr>
                <w:rFonts w:hint="default" w:ascii="Times New Roman" w:hAnsi="Times New Roman" w:eastAsia="方正仿宋_GBK" w:cs="Times New Roman"/>
                <w:i w:val="0"/>
                <w:color w:val="000000"/>
                <w:sz w:val="21"/>
                <w:szCs w:val="21"/>
                <w:u w:val="none"/>
              </w:rPr>
            </w:pPr>
          </w:p>
        </w:tc>
        <w:tc>
          <w:tcPr>
            <w:tcW w:w="18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jc w:val="both"/>
              <w:rPr>
                <w:rFonts w:hint="default" w:ascii="Times New Roman" w:hAnsi="Times New Roman" w:eastAsia="方正仿宋_GBK" w:cs="Times New Roman"/>
                <w:i w:val="0"/>
                <w:color w:val="000000"/>
                <w:sz w:val="21"/>
                <w:szCs w:val="21"/>
                <w:u w:val="none"/>
              </w:rPr>
            </w:pPr>
          </w:p>
        </w:tc>
        <w:tc>
          <w:tcPr>
            <w:tcW w:w="200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jc w:val="both"/>
              <w:rPr>
                <w:rFonts w:hint="default" w:ascii="Times New Roman" w:hAnsi="Times New Roman" w:eastAsia="方正仿宋_GBK" w:cs="Times New Roman"/>
                <w:i w:val="0"/>
                <w:color w:val="000000"/>
                <w:sz w:val="21"/>
                <w:szCs w:val="21"/>
                <w:u w:val="none"/>
              </w:rPr>
            </w:pPr>
          </w:p>
        </w:tc>
        <w:tc>
          <w:tcPr>
            <w:tcW w:w="3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both"/>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守灵间设施设备租用。提供守灵的礼厅（含礼厅内固定布置物品）。</w:t>
            </w:r>
          </w:p>
        </w:tc>
        <w:tc>
          <w:tcPr>
            <w:tcW w:w="32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center"/>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both"/>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无相关服务，暂不定价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8" w:hRule="atLeast"/>
        </w:trPr>
        <w:tc>
          <w:tcPr>
            <w:tcW w:w="9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center"/>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二</w:t>
            </w:r>
          </w:p>
        </w:tc>
        <w:tc>
          <w:tcPr>
            <w:tcW w:w="1304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both"/>
              <w:textAlignment w:val="center"/>
              <w:rPr>
                <w:rFonts w:hint="default" w:ascii="Times New Roman" w:hAnsi="Times New Roman" w:eastAsia="方正仿宋_GBK" w:cs="Times New Roman"/>
                <w:b/>
                <w:i w:val="0"/>
                <w:color w:val="000000"/>
                <w:sz w:val="21"/>
                <w:szCs w:val="21"/>
                <w:u w:val="none"/>
              </w:rPr>
            </w:pPr>
            <w:r>
              <w:rPr>
                <w:rFonts w:hint="default" w:ascii="Times New Roman" w:hAnsi="Times New Roman" w:eastAsia="方正仿宋_GBK" w:cs="Times New Roman"/>
                <w:b/>
                <w:i w:val="0"/>
                <w:color w:val="000000"/>
                <w:kern w:val="0"/>
                <w:sz w:val="21"/>
                <w:szCs w:val="21"/>
                <w:u w:val="none"/>
                <w:lang w:val="en-US" w:eastAsia="zh-CN" w:bidi="ar"/>
              </w:rPr>
              <w:t>安葬服务基础项目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30" w:hRule="atLeast"/>
        </w:trPr>
        <w:tc>
          <w:tcPr>
            <w:tcW w:w="99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center"/>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㈠</w:t>
            </w:r>
          </w:p>
        </w:tc>
        <w:tc>
          <w:tcPr>
            <w:tcW w:w="181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both"/>
              <w:textAlignment w:val="center"/>
              <w:rPr>
                <w:rFonts w:hint="default" w:ascii="Times New Roman" w:hAnsi="Times New Roman" w:eastAsia="方正仿宋_GBK" w:cs="Times New Roman"/>
                <w:i w:val="0"/>
                <w:color w:val="000000"/>
                <w:sz w:val="21"/>
                <w:szCs w:val="21"/>
                <w:u w:val="none"/>
              </w:rPr>
            </w:pPr>
            <w:r>
              <w:rPr>
                <w:rFonts w:hint="eastAsia" w:ascii="Times New Roman" w:hAnsi="Times New Roman" w:eastAsia="方正仿宋_GBK" w:cs="Times New Roman"/>
                <w:i w:val="0"/>
                <w:color w:val="000000"/>
                <w:kern w:val="0"/>
                <w:sz w:val="21"/>
                <w:szCs w:val="21"/>
                <w:u w:val="none"/>
                <w:lang w:val="en-US" w:eastAsia="zh-CN" w:bidi="ar"/>
              </w:rPr>
              <w:t>城镇</w:t>
            </w:r>
            <w:r>
              <w:rPr>
                <w:rFonts w:hint="default" w:ascii="Times New Roman" w:hAnsi="Times New Roman" w:eastAsia="方正仿宋_GBK" w:cs="Times New Roman"/>
                <w:i w:val="0"/>
                <w:color w:val="000000"/>
                <w:kern w:val="0"/>
                <w:sz w:val="21"/>
                <w:szCs w:val="21"/>
                <w:u w:val="none"/>
                <w:lang w:val="en-US" w:eastAsia="zh-CN" w:bidi="ar"/>
              </w:rPr>
              <w:t>公益性公墓墓位使用费</w:t>
            </w:r>
          </w:p>
        </w:tc>
        <w:tc>
          <w:tcPr>
            <w:tcW w:w="200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both"/>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实行政府指导价，由自治州发展改革委、民政局、财政局、市场监督管理局联合制定</w:t>
            </w:r>
          </w:p>
        </w:tc>
        <w:tc>
          <w:tcPr>
            <w:tcW w:w="339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both"/>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安葬（放）逝者遗体、遗骸</w:t>
            </w:r>
            <w:r>
              <w:rPr>
                <w:rFonts w:hint="eastAsia" w:ascii="Times New Roman" w:hAnsi="Times New Roman" w:eastAsia="方正仿宋_GBK" w:cs="Times New Roman"/>
                <w:i w:val="0"/>
                <w:color w:val="000000"/>
                <w:kern w:val="0"/>
                <w:sz w:val="21"/>
                <w:szCs w:val="21"/>
                <w:u w:val="none"/>
                <w:lang w:val="en-US" w:eastAsia="zh-CN" w:bidi="ar"/>
              </w:rPr>
              <w:t>或骨灰的墓位使用。</w:t>
            </w:r>
          </w:p>
        </w:tc>
        <w:tc>
          <w:tcPr>
            <w:tcW w:w="32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both"/>
              <w:textAlignment w:val="center"/>
              <w:rPr>
                <w:rFonts w:hint="default" w:ascii="Times New Roman" w:hAnsi="Times New Roman" w:eastAsia="方正仿宋_GBK" w:cs="Times New Roman"/>
                <w:i w:val="0"/>
                <w:color w:val="000000"/>
                <w:sz w:val="21"/>
                <w:szCs w:val="21"/>
                <w:u w:val="none"/>
              </w:rPr>
            </w:pPr>
            <w:r>
              <w:rPr>
                <w:rFonts w:hint="eastAsia" w:ascii="Times New Roman" w:hAnsi="Times New Roman" w:eastAsia="方正仿宋_GBK" w:cs="Times New Roman"/>
                <w:i w:val="0"/>
                <w:color w:val="000000"/>
                <w:kern w:val="0"/>
                <w:sz w:val="21"/>
                <w:szCs w:val="21"/>
                <w:u w:val="none"/>
                <w:lang w:val="en-US" w:eastAsia="zh-CN" w:bidi="ar"/>
              </w:rPr>
              <w:t>简易墓</w:t>
            </w:r>
            <w:r>
              <w:rPr>
                <w:rFonts w:hint="default" w:ascii="Times New Roman" w:hAnsi="Times New Roman" w:eastAsia="方正仿宋_GBK" w:cs="Times New Roman"/>
                <w:i w:val="0"/>
                <w:color w:val="000000"/>
                <w:kern w:val="0"/>
                <w:sz w:val="21"/>
                <w:szCs w:val="21"/>
                <w:u w:val="none"/>
                <w:lang w:val="en-US" w:eastAsia="zh-CN" w:bidi="ar"/>
              </w:rPr>
              <w:t>穴最高指导价标准</w:t>
            </w:r>
            <w:r>
              <w:rPr>
                <w:rFonts w:hint="eastAsia" w:ascii="Times New Roman" w:hAnsi="Times New Roman" w:eastAsia="方正仿宋_GBK" w:cs="Times New Roman"/>
                <w:i w:val="0"/>
                <w:color w:val="000000"/>
                <w:kern w:val="0"/>
                <w:sz w:val="21"/>
                <w:szCs w:val="21"/>
                <w:u w:val="none"/>
                <w:lang w:val="en-US" w:eastAsia="zh-CN" w:bidi="ar"/>
              </w:rPr>
              <w:t>1968</w:t>
            </w:r>
            <w:r>
              <w:rPr>
                <w:rFonts w:hint="default" w:ascii="Times New Roman" w:hAnsi="Times New Roman" w:eastAsia="方正仿宋_GBK" w:cs="Times New Roman"/>
                <w:i w:val="0"/>
                <w:color w:val="000000"/>
                <w:kern w:val="0"/>
                <w:sz w:val="21"/>
                <w:szCs w:val="21"/>
                <w:u w:val="none"/>
                <w:lang w:val="en-US" w:eastAsia="zh-CN" w:bidi="ar"/>
              </w:rPr>
              <w:t>元/座，下浮不限。</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Style w:val="5"/>
              <w:keepNext w:val="0"/>
              <w:keepLines w:val="0"/>
              <w:pageBreakBefore w:val="0"/>
              <w:kinsoku/>
              <w:wordWrap/>
              <w:overflowPunct/>
              <w:topLinePunct w:val="0"/>
              <w:autoSpaceDE/>
              <w:autoSpaceDN/>
              <w:bidi w:val="0"/>
              <w:adjustRightInd/>
              <w:spacing w:line="320" w:lineRule="exact"/>
              <w:jc w:val="both"/>
              <w:textAlignment w:val="auto"/>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含墓穴挖坑、起棺、堆土。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10" w:hRule="atLeast"/>
        </w:trPr>
        <w:tc>
          <w:tcPr>
            <w:tcW w:w="99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jc w:val="center"/>
              <w:rPr>
                <w:rFonts w:hint="default" w:ascii="Times New Roman" w:hAnsi="Times New Roman" w:eastAsia="方正仿宋_GBK" w:cs="Times New Roman"/>
                <w:i w:val="0"/>
                <w:color w:val="000000"/>
                <w:sz w:val="21"/>
                <w:szCs w:val="21"/>
                <w:u w:val="none"/>
              </w:rPr>
            </w:pPr>
          </w:p>
        </w:tc>
        <w:tc>
          <w:tcPr>
            <w:tcW w:w="18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jc w:val="both"/>
              <w:rPr>
                <w:rFonts w:hint="default" w:ascii="Times New Roman" w:hAnsi="Times New Roman" w:eastAsia="方正仿宋_GBK" w:cs="Times New Roman"/>
                <w:i w:val="0"/>
                <w:color w:val="000000"/>
                <w:sz w:val="21"/>
                <w:szCs w:val="21"/>
                <w:u w:val="none"/>
              </w:rPr>
            </w:pPr>
          </w:p>
        </w:tc>
        <w:tc>
          <w:tcPr>
            <w:tcW w:w="200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jc w:val="both"/>
              <w:rPr>
                <w:rFonts w:hint="default" w:ascii="Times New Roman" w:hAnsi="Times New Roman" w:eastAsia="方正仿宋_GBK" w:cs="Times New Roman"/>
                <w:i w:val="0"/>
                <w:color w:val="000000"/>
                <w:sz w:val="21"/>
                <w:szCs w:val="21"/>
                <w:u w:val="none"/>
              </w:rPr>
            </w:pPr>
          </w:p>
        </w:tc>
        <w:tc>
          <w:tcPr>
            <w:tcW w:w="339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jc w:val="both"/>
              <w:rPr>
                <w:rFonts w:hint="default" w:ascii="Times New Roman" w:hAnsi="Times New Roman" w:eastAsia="方正仿宋_GBK" w:cs="Times New Roman"/>
                <w:i w:val="0"/>
                <w:color w:val="000000"/>
                <w:sz w:val="21"/>
                <w:szCs w:val="21"/>
                <w:u w:val="none"/>
              </w:rPr>
            </w:pPr>
          </w:p>
        </w:tc>
        <w:tc>
          <w:tcPr>
            <w:tcW w:w="32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both"/>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砖砌土葬墓穴（单穴）4500元/座</w:t>
            </w:r>
            <w:r>
              <w:rPr>
                <w:rFonts w:hint="eastAsia" w:ascii="Times New Roman" w:hAnsi="Times New Roman" w:eastAsia="方正仿宋_GBK" w:cs="Times New Roman"/>
                <w:i w:val="0"/>
                <w:color w:val="000000"/>
                <w:kern w:val="0"/>
                <w:sz w:val="21"/>
                <w:szCs w:val="21"/>
                <w:u w:val="none"/>
                <w:lang w:val="en-US" w:eastAsia="zh-CN" w:bidi="ar"/>
              </w:rPr>
              <w:t>，</w:t>
            </w:r>
            <w:r>
              <w:rPr>
                <w:rFonts w:hint="default" w:ascii="Times New Roman" w:hAnsi="Times New Roman" w:eastAsia="方正仿宋_GBK" w:cs="Times New Roman"/>
                <w:i w:val="0"/>
                <w:color w:val="000000"/>
                <w:kern w:val="0"/>
                <w:sz w:val="21"/>
                <w:szCs w:val="21"/>
                <w:u w:val="none"/>
                <w:lang w:val="en-US" w:eastAsia="zh-CN" w:bidi="ar"/>
              </w:rPr>
              <w:t>下浮不限</w:t>
            </w:r>
            <w:r>
              <w:rPr>
                <w:rFonts w:hint="eastAsia" w:ascii="Times New Roman" w:hAnsi="Times New Roman" w:eastAsia="方正仿宋_GBK" w:cs="Times New Roman"/>
                <w:i w:val="0"/>
                <w:color w:val="000000"/>
                <w:kern w:val="0"/>
                <w:sz w:val="21"/>
                <w:szCs w:val="21"/>
                <w:u w:val="none"/>
                <w:lang w:val="en-US" w:eastAsia="zh-CN" w:bidi="ar"/>
              </w:rPr>
              <w:t>。</w:t>
            </w:r>
            <w:r>
              <w:rPr>
                <w:rFonts w:hint="default" w:ascii="Times New Roman" w:hAnsi="Times New Roman" w:eastAsia="方正仿宋_GBK" w:cs="Times New Roman"/>
                <w:i w:val="0"/>
                <w:color w:val="000000"/>
                <w:kern w:val="0"/>
                <w:sz w:val="21"/>
                <w:szCs w:val="21"/>
                <w:u w:val="none"/>
                <w:lang w:val="en-US" w:eastAsia="zh-CN" w:bidi="ar"/>
              </w:rPr>
              <w:t>砖砌土葬墓穴（双穴）</w:t>
            </w:r>
            <w:r>
              <w:rPr>
                <w:rFonts w:hint="eastAsia" w:ascii="Times New Roman" w:hAnsi="Times New Roman" w:eastAsia="方正仿宋_GBK" w:cs="Times New Roman"/>
                <w:i w:val="0"/>
                <w:color w:val="000000"/>
                <w:kern w:val="0"/>
                <w:sz w:val="21"/>
                <w:szCs w:val="21"/>
                <w:u w:val="none"/>
                <w:lang w:val="en-US" w:eastAsia="zh-CN" w:bidi="ar"/>
              </w:rPr>
              <w:t>6500</w:t>
            </w:r>
            <w:r>
              <w:rPr>
                <w:rFonts w:hint="default" w:ascii="Times New Roman" w:hAnsi="Times New Roman" w:eastAsia="方正仿宋_GBK" w:cs="Times New Roman"/>
                <w:i w:val="0"/>
                <w:color w:val="000000"/>
                <w:kern w:val="0"/>
                <w:sz w:val="21"/>
                <w:szCs w:val="21"/>
                <w:u w:val="none"/>
                <w:lang w:val="en-US" w:eastAsia="zh-CN" w:bidi="ar"/>
              </w:rPr>
              <w:t>元/座</w:t>
            </w:r>
            <w:r>
              <w:rPr>
                <w:rFonts w:hint="eastAsia" w:ascii="Times New Roman" w:hAnsi="Times New Roman" w:eastAsia="方正仿宋_GBK" w:cs="Times New Roman"/>
                <w:i w:val="0"/>
                <w:color w:val="000000"/>
                <w:kern w:val="0"/>
                <w:sz w:val="21"/>
                <w:szCs w:val="21"/>
                <w:u w:val="none"/>
                <w:lang w:val="en-US" w:eastAsia="zh-CN" w:bidi="ar"/>
              </w:rPr>
              <w:t>，</w:t>
            </w:r>
            <w:r>
              <w:rPr>
                <w:rFonts w:hint="default" w:ascii="Times New Roman" w:hAnsi="Times New Roman" w:eastAsia="方正仿宋_GBK" w:cs="Times New Roman"/>
                <w:i w:val="0"/>
                <w:color w:val="000000"/>
                <w:kern w:val="0"/>
                <w:sz w:val="21"/>
                <w:szCs w:val="21"/>
                <w:u w:val="none"/>
                <w:lang w:val="en-US" w:eastAsia="zh-CN" w:bidi="ar"/>
              </w:rPr>
              <w:t>下浮不限</w:t>
            </w:r>
            <w:r>
              <w:rPr>
                <w:rFonts w:hint="eastAsia" w:ascii="Times New Roman" w:hAnsi="Times New Roman" w:eastAsia="方正仿宋_GBK" w:cs="Times New Roman"/>
                <w:i w:val="0"/>
                <w:color w:val="000000"/>
                <w:kern w:val="0"/>
                <w:sz w:val="21"/>
                <w:szCs w:val="21"/>
                <w:u w:val="none"/>
                <w:lang w:val="en-US" w:eastAsia="zh-CN" w:bidi="ar"/>
              </w:rPr>
              <w:t>。</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both"/>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含墓穴挖坑、砌砖、盖板、起棺、堆土</w:t>
            </w:r>
            <w:r>
              <w:rPr>
                <w:rFonts w:hint="eastAsia" w:ascii="Times New Roman" w:hAnsi="Times New Roman" w:eastAsia="方正仿宋_GBK" w:cs="Times New Roman"/>
                <w:i w:val="0"/>
                <w:color w:val="000000"/>
                <w:kern w:val="0"/>
                <w:sz w:val="21"/>
                <w:szCs w:val="21"/>
                <w:u w:val="none"/>
                <w:lang w:val="en-US" w:eastAsia="zh-CN" w:bidi="ar"/>
              </w:rPr>
              <w:t>等</w:t>
            </w:r>
            <w:r>
              <w:rPr>
                <w:rFonts w:hint="default" w:ascii="Times New Roman" w:hAnsi="Times New Roman" w:eastAsia="方正仿宋_GBK" w:cs="Times New Roman"/>
                <w:i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90" w:hRule="atLeast"/>
        </w:trPr>
        <w:tc>
          <w:tcPr>
            <w:tcW w:w="99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jc w:val="center"/>
              <w:rPr>
                <w:rFonts w:hint="default" w:ascii="Times New Roman" w:hAnsi="Times New Roman" w:eastAsia="方正仿宋_GBK" w:cs="Times New Roman"/>
                <w:i w:val="0"/>
                <w:color w:val="000000"/>
                <w:sz w:val="21"/>
                <w:szCs w:val="21"/>
                <w:u w:val="none"/>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both"/>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公益性骨灰墓穴</w:t>
            </w:r>
          </w:p>
        </w:tc>
        <w:tc>
          <w:tcPr>
            <w:tcW w:w="2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both"/>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实行政府指导价，由自治州发展改革委、民政局、财政局、市场监督管理局联合制定</w:t>
            </w:r>
          </w:p>
        </w:tc>
        <w:tc>
          <w:tcPr>
            <w:tcW w:w="3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both"/>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墓地安葬（放）逝者骨灰的安放安葬设施</w:t>
            </w:r>
          </w:p>
        </w:tc>
        <w:tc>
          <w:tcPr>
            <w:tcW w:w="32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both"/>
              <w:textAlignment w:val="center"/>
              <w:rPr>
                <w:rFonts w:hint="default" w:ascii="Times New Roman" w:hAnsi="Times New Roman" w:eastAsia="方正仿宋_GBK" w:cs="Times New Roman"/>
                <w:i w:val="0"/>
                <w:color w:val="000000"/>
                <w:sz w:val="21"/>
                <w:szCs w:val="21"/>
                <w:u w:val="none"/>
              </w:rPr>
            </w:pPr>
            <w:r>
              <w:rPr>
                <w:rFonts w:hint="eastAsia" w:ascii="Times New Roman" w:hAnsi="Times New Roman" w:eastAsia="方正仿宋_GBK" w:cs="Times New Roman"/>
                <w:i w:val="0"/>
                <w:color w:val="000000"/>
                <w:kern w:val="0"/>
                <w:sz w:val="21"/>
                <w:szCs w:val="21"/>
                <w:u w:val="none"/>
                <w:lang w:val="en-US" w:eastAsia="zh-CN" w:bidi="ar"/>
              </w:rPr>
              <w:t>简易骨灰墓单穴4000元</w:t>
            </w:r>
            <w:r>
              <w:rPr>
                <w:rFonts w:hint="default" w:ascii="Times New Roman" w:hAnsi="Times New Roman" w:eastAsia="方正仿宋_GBK" w:cs="Times New Roman"/>
                <w:i w:val="0"/>
                <w:color w:val="000000"/>
                <w:kern w:val="0"/>
                <w:sz w:val="21"/>
                <w:szCs w:val="21"/>
                <w:u w:val="none"/>
                <w:lang w:val="en-US" w:eastAsia="zh-CN" w:bidi="ar"/>
              </w:rPr>
              <w:t>/座</w:t>
            </w:r>
            <w:r>
              <w:rPr>
                <w:rFonts w:hint="eastAsia" w:ascii="Times New Roman" w:hAnsi="Times New Roman" w:eastAsia="方正仿宋_GBK" w:cs="Times New Roman"/>
                <w:i w:val="0"/>
                <w:color w:val="000000"/>
                <w:kern w:val="0"/>
                <w:sz w:val="21"/>
                <w:szCs w:val="21"/>
                <w:u w:val="none"/>
                <w:lang w:val="en-US" w:eastAsia="zh-CN" w:bidi="ar"/>
              </w:rPr>
              <w:t>，</w:t>
            </w:r>
            <w:r>
              <w:rPr>
                <w:rFonts w:hint="default" w:ascii="Times New Roman" w:hAnsi="Times New Roman" w:eastAsia="方正仿宋_GBK" w:cs="Times New Roman"/>
                <w:i w:val="0"/>
                <w:color w:val="000000"/>
                <w:kern w:val="0"/>
                <w:sz w:val="21"/>
                <w:szCs w:val="21"/>
                <w:u w:val="none"/>
                <w:lang w:val="en-US" w:eastAsia="zh-CN" w:bidi="ar"/>
              </w:rPr>
              <w:t>下浮不限</w:t>
            </w:r>
            <w:r>
              <w:rPr>
                <w:rFonts w:hint="eastAsia" w:ascii="Times New Roman" w:hAnsi="Times New Roman" w:eastAsia="方正仿宋_GBK" w:cs="Times New Roman"/>
                <w:i w:val="0"/>
                <w:color w:val="000000"/>
                <w:kern w:val="0"/>
                <w:sz w:val="21"/>
                <w:szCs w:val="21"/>
                <w:u w:val="none"/>
                <w:lang w:val="en-US" w:eastAsia="zh-CN" w:bidi="ar"/>
              </w:rPr>
              <w:t>。简易骨灰墓双穴4800元/座，下浮不限。</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Times New Roman" w:hAnsi="Times New Roman" w:eastAsia="方正仿宋_GBK" w:cs="Times New Roman"/>
                <w:i w:val="0"/>
                <w:color w:val="000000"/>
                <w:sz w:val="21"/>
                <w:szCs w:val="21"/>
                <w:u w:val="none"/>
              </w:rPr>
            </w:pPr>
            <w:r>
              <w:rPr>
                <w:rFonts w:hint="eastAsia" w:ascii="Times New Roman" w:hAnsi="Times New Roman" w:eastAsia="方正仿宋_GBK" w:cs="Times New Roman"/>
                <w:i w:val="0"/>
                <w:color w:val="000000"/>
                <w:kern w:val="0"/>
                <w:sz w:val="21"/>
                <w:szCs w:val="21"/>
                <w:u w:val="none"/>
                <w:lang w:val="en-US" w:eastAsia="zh-CN" w:bidi="ar"/>
              </w:rPr>
              <w:t>含碑身、碑座、挖坑，石材选用一般石材，不含刻字等其他服务），下浮不限。丧主对碑首、碑身、碑座以及石材有特殊要求的，可在指导价基础上协商确定收费。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14" w:hRule="atLeast"/>
        </w:trPr>
        <w:tc>
          <w:tcPr>
            <w:tcW w:w="9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center"/>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㈡</w:t>
            </w:r>
          </w:p>
        </w:tc>
        <w:tc>
          <w:tcPr>
            <w:tcW w:w="18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both"/>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公益性公墓维护管理费</w:t>
            </w:r>
          </w:p>
        </w:tc>
        <w:tc>
          <w:tcPr>
            <w:tcW w:w="2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both"/>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实行政府指导价，由自治州发展改革委、民政局、财政局、市场监督管理局联合制定</w:t>
            </w:r>
          </w:p>
        </w:tc>
        <w:tc>
          <w:tcPr>
            <w:tcW w:w="3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both"/>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对公墓设施进行维修、保养和管理（一次性收费不超过20年，自购墓之日起计算）。</w:t>
            </w:r>
          </w:p>
        </w:tc>
        <w:tc>
          <w:tcPr>
            <w:tcW w:w="32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left="0" w:leftChars="0"/>
              <w:jc w:val="both"/>
              <w:textAlignment w:val="center"/>
              <w:rPr>
                <w:rFonts w:hint="default" w:ascii="Times New Roman" w:hAnsi="Times New Roman" w:eastAsia="方正仿宋_GBK" w:cs="Times New Roman"/>
                <w:i w:val="0"/>
                <w:color w:val="000000"/>
                <w:sz w:val="21"/>
                <w:szCs w:val="21"/>
                <w:u w:val="none"/>
              </w:rPr>
            </w:pPr>
            <w:r>
              <w:rPr>
                <w:rFonts w:hint="default" w:ascii="Times New Roman" w:hAnsi="Times New Roman" w:eastAsia="方正仿宋_GBK" w:cs="Times New Roman"/>
                <w:i w:val="0"/>
                <w:color w:val="000000"/>
                <w:kern w:val="0"/>
                <w:sz w:val="21"/>
                <w:szCs w:val="21"/>
                <w:u w:val="none"/>
                <w:lang w:val="en-US" w:eastAsia="zh-CN" w:bidi="ar"/>
              </w:rPr>
              <w:t>公益性</w:t>
            </w:r>
            <w:r>
              <w:rPr>
                <w:rFonts w:hint="eastAsia" w:ascii="Times New Roman" w:hAnsi="Times New Roman" w:eastAsia="方正仿宋_GBK" w:cs="Times New Roman"/>
                <w:i w:val="0"/>
                <w:color w:val="000000"/>
                <w:kern w:val="0"/>
                <w:sz w:val="21"/>
                <w:szCs w:val="21"/>
                <w:u w:val="none"/>
                <w:lang w:val="en-US" w:eastAsia="zh-CN" w:bidi="ar"/>
              </w:rPr>
              <w:t>公墓</w:t>
            </w:r>
            <w:r>
              <w:rPr>
                <w:rFonts w:hint="default" w:ascii="Times New Roman" w:hAnsi="Times New Roman" w:eastAsia="方正仿宋_GBK" w:cs="Times New Roman"/>
                <w:i w:val="0"/>
                <w:color w:val="000000"/>
                <w:kern w:val="0"/>
                <w:sz w:val="21"/>
                <w:szCs w:val="21"/>
                <w:u w:val="none"/>
                <w:lang w:val="en-US" w:eastAsia="zh-CN" w:bidi="ar"/>
              </w:rPr>
              <w:t>维护管理费最高指导价标准</w:t>
            </w:r>
            <w:r>
              <w:rPr>
                <w:rFonts w:hint="eastAsia" w:ascii="Times New Roman" w:hAnsi="Times New Roman" w:eastAsia="方正仿宋_GBK" w:cs="Times New Roman"/>
                <w:i w:val="0"/>
                <w:color w:val="000000"/>
                <w:kern w:val="0"/>
                <w:sz w:val="21"/>
                <w:szCs w:val="21"/>
                <w:u w:val="none"/>
                <w:lang w:val="en-US" w:eastAsia="zh-CN" w:bidi="ar"/>
              </w:rPr>
              <w:t>30</w:t>
            </w:r>
            <w:r>
              <w:rPr>
                <w:rFonts w:hint="default" w:ascii="Times New Roman" w:hAnsi="Times New Roman" w:eastAsia="方正仿宋_GBK" w:cs="Times New Roman"/>
                <w:i w:val="0"/>
                <w:color w:val="000000"/>
                <w:kern w:val="0"/>
                <w:sz w:val="21"/>
                <w:szCs w:val="21"/>
                <w:u w:val="none"/>
                <w:lang w:val="en-US" w:eastAsia="zh-CN" w:bidi="ar"/>
              </w:rPr>
              <w:t>元/年·座。</w:t>
            </w:r>
            <w:r>
              <w:rPr>
                <w:rFonts w:hint="eastAsia" w:ascii="Times New Roman" w:hAnsi="Times New Roman" w:eastAsia="方正仿宋_GBK" w:cs="Times New Roman"/>
                <w:i w:val="0"/>
                <w:color w:val="000000"/>
                <w:kern w:val="0"/>
                <w:sz w:val="21"/>
                <w:szCs w:val="21"/>
                <w:u w:val="none"/>
                <w:lang w:val="en-US" w:eastAsia="zh-CN" w:bidi="ar"/>
              </w:rPr>
              <w:t>下浮不限。</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20" w:lineRule="exact"/>
              <w:ind w:left="0" w:leftChars="0"/>
              <w:jc w:val="both"/>
              <w:rPr>
                <w:rFonts w:hint="default" w:ascii="Times New Roman" w:hAnsi="Times New Roman" w:eastAsia="方正仿宋_GBK" w:cs="Times New Roman"/>
                <w:i w:val="0"/>
                <w:color w:val="000000"/>
                <w:sz w:val="21"/>
                <w:szCs w:val="21"/>
                <w:u w:val="none"/>
              </w:rPr>
            </w:pPr>
          </w:p>
        </w:tc>
      </w:tr>
    </w:tbl>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60" w:lineRule="exact"/>
        <w:ind w:right="0" w:rightChars="0"/>
        <w:jc w:val="both"/>
        <w:textAlignment w:val="auto"/>
        <w:rPr>
          <w:rFonts w:hint="default"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备注：</w:t>
      </w:r>
      <w:r>
        <w:rPr>
          <w:rFonts w:hint="default" w:ascii="Times New Roman" w:hAnsi="Times New Roman" w:eastAsia="方正仿宋_GBK" w:cs="Times New Roman"/>
          <w:sz w:val="28"/>
          <w:szCs w:val="28"/>
          <w:lang w:val="en-US" w:eastAsia="zh-CN"/>
        </w:rPr>
        <w:t>1.以上政府指导价仅适用于县级及以上殡仪馆，不属于政府定价和政府指导价范围的其他殡葬服务项目实行市场调节价，由民政部门按清单化管理，建立服务清单目录。</w:t>
      </w:r>
      <w:r>
        <w:rPr>
          <w:rFonts w:hint="default" w:ascii="Times New Roman" w:hAnsi="Times New Roman" w:eastAsia="方正仿宋_GBK" w:cs="Times New Roman"/>
          <w:sz w:val="28"/>
          <w:szCs w:val="28"/>
          <w:u w:val="none"/>
          <w:lang w:val="en-US" w:eastAsia="zh-CN"/>
        </w:rPr>
        <w:t>2.以上收费为</w:t>
      </w:r>
      <w:r>
        <w:rPr>
          <w:rFonts w:hint="default" w:ascii="Times New Roman" w:hAnsi="Times New Roman" w:eastAsia="方正仿宋_GBK" w:cs="Times New Roman"/>
          <w:sz w:val="28"/>
          <w:szCs w:val="28"/>
          <w:lang w:val="en-US" w:eastAsia="zh-CN"/>
        </w:rPr>
        <w:t>政府指导价，上浮为零，下浮不限。</w:t>
      </w:r>
    </w:p>
    <w:tbl>
      <w:tblPr>
        <w:tblStyle w:val="6"/>
        <w:tblW w:w="1414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85"/>
        <w:gridCol w:w="930"/>
        <w:gridCol w:w="2165"/>
        <w:gridCol w:w="2161"/>
        <w:gridCol w:w="909"/>
        <w:gridCol w:w="4520"/>
        <w:gridCol w:w="1310"/>
        <w:gridCol w:w="12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9" w:hRule="atLeast"/>
        </w:trPr>
        <w:tc>
          <w:tcPr>
            <w:tcW w:w="14145" w:type="dxa"/>
            <w:gridSpan w:val="8"/>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kinsoku/>
              <w:overflowPunct/>
              <w:topLinePunct w:val="0"/>
              <w:bidi w:val="0"/>
              <w:spacing w:line="560" w:lineRule="exact"/>
              <w:ind w:left="0" w:leftChars="0"/>
              <w:textAlignment w:val="auto"/>
              <w:rPr>
                <w:rFonts w:hint="default" w:ascii="Times New Roman" w:hAnsi="Times New Roman" w:eastAsia="方正小标宋_GBK" w:cs="Times New Roman"/>
                <w:sz w:val="36"/>
                <w:szCs w:val="36"/>
                <w:lang w:val="en-US" w:eastAsia="zh-CN"/>
              </w:rPr>
            </w:pPr>
            <w:r>
              <w:rPr>
                <w:rFonts w:hint="default" w:ascii="Times New Roman" w:hAnsi="Times New Roman" w:eastAsia="方正黑体_GBK" w:cs="Times New Roman"/>
                <w:sz w:val="32"/>
                <w:szCs w:val="32"/>
                <w:lang w:val="en-US" w:eastAsia="zh-CN"/>
              </w:rPr>
              <w:t>附件3：</w:t>
            </w:r>
            <w:bookmarkEnd w:id="0"/>
          </w:p>
          <w:p>
            <w:pPr>
              <w:keepNext w:val="0"/>
              <w:keepLines w:val="0"/>
              <w:pageBreakBefore w:val="0"/>
              <w:kinsoku/>
              <w:overflowPunct/>
              <w:topLinePunct w:val="0"/>
              <w:bidi w:val="0"/>
              <w:spacing w:line="560" w:lineRule="exact"/>
              <w:ind w:left="0" w:leftChars="0"/>
              <w:jc w:val="center"/>
              <w:textAlignment w:val="auto"/>
              <w:rPr>
                <w:rFonts w:ascii="方正小标宋简体" w:hAnsi="方正小标宋简体" w:eastAsia="方正小标宋简体" w:cs="方正小标宋简体"/>
                <w:i w:val="0"/>
                <w:color w:val="000000"/>
                <w:sz w:val="40"/>
                <w:szCs w:val="40"/>
                <w:u w:val="none"/>
              </w:rPr>
            </w:pPr>
            <w:r>
              <w:rPr>
                <w:rFonts w:hint="eastAsia" w:ascii="方正小标宋_GBK" w:hAnsi="方正小标宋_GBK" w:eastAsia="方正小标宋_GBK" w:cs="方正小标宋_GBK"/>
                <w:i w:val="0"/>
                <w:color w:val="000000"/>
                <w:kern w:val="0"/>
                <w:sz w:val="36"/>
                <w:szCs w:val="36"/>
                <w:u w:val="none"/>
                <w:lang w:val="en-US" w:eastAsia="zh-CN" w:bidi="ar"/>
              </w:rPr>
              <w:t>周边地州殡葬服务基础项目（地州权限）收费标准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93"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地州</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遗体</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防腐</w:t>
            </w:r>
          </w:p>
        </w:tc>
        <w:tc>
          <w:tcPr>
            <w:tcW w:w="21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遗体整容</w:t>
            </w:r>
          </w:p>
        </w:tc>
        <w:tc>
          <w:tcPr>
            <w:tcW w:w="21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告别厅租用</w:t>
            </w:r>
          </w:p>
        </w:tc>
        <w:tc>
          <w:tcPr>
            <w:tcW w:w="9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守灵间租用</w:t>
            </w:r>
          </w:p>
        </w:tc>
        <w:tc>
          <w:tcPr>
            <w:tcW w:w="45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公益性公墓</w:t>
            </w:r>
          </w:p>
        </w:tc>
        <w:tc>
          <w:tcPr>
            <w:tcW w:w="13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维护管理费</w:t>
            </w:r>
          </w:p>
        </w:tc>
        <w:tc>
          <w:tcPr>
            <w:tcW w:w="1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859"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伊犁州</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无</w:t>
            </w:r>
          </w:p>
        </w:tc>
        <w:tc>
          <w:tcPr>
            <w:tcW w:w="21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最高指导价标准180元/具，下浮不限，其</w:t>
            </w:r>
            <w:r>
              <w:rPr>
                <w:rFonts w:hint="default" w:ascii="Times New Roman" w:hAnsi="Times New Roman" w:eastAsia="方正仿宋_GBK" w:cs="Times New Roman"/>
                <w:i w:val="0"/>
                <w:color w:val="000000"/>
                <w:kern w:val="0"/>
                <w:sz w:val="20"/>
                <w:szCs w:val="20"/>
                <w:u w:val="none"/>
                <w:lang w:val="en-US" w:eastAsia="zh-CN" w:bidi="ar"/>
              </w:rPr>
              <w:br w:type="textWrapping"/>
            </w:r>
            <w:r>
              <w:rPr>
                <w:rFonts w:hint="default" w:ascii="Times New Roman" w:hAnsi="Times New Roman" w:eastAsia="方正仿宋_GBK" w:cs="Times New Roman"/>
                <w:i w:val="0"/>
                <w:color w:val="000000"/>
                <w:kern w:val="0"/>
                <w:sz w:val="20"/>
                <w:szCs w:val="20"/>
                <w:u w:val="none"/>
                <w:lang w:val="en-US" w:eastAsia="zh-CN" w:bidi="ar"/>
              </w:rPr>
              <w:t>中：遗体洁身、面部清洗60元/具，普通修饰和美化50元/具，遗体更衣70元/具</w:t>
            </w:r>
          </w:p>
        </w:tc>
        <w:tc>
          <w:tcPr>
            <w:tcW w:w="21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大厅（300平方米及以上）最高指导价标准800元/场次，下浮不限</w:t>
            </w:r>
            <w:r>
              <w:rPr>
                <w:rFonts w:hint="default" w:ascii="Times New Roman" w:hAnsi="Times New Roman" w:eastAsia="方正仿宋_GBK" w:cs="Times New Roman"/>
                <w:i w:val="0"/>
                <w:color w:val="000000"/>
                <w:kern w:val="0"/>
                <w:sz w:val="20"/>
                <w:szCs w:val="20"/>
                <w:u w:val="none"/>
                <w:lang w:val="en-US" w:eastAsia="zh-CN" w:bidi="ar"/>
              </w:rPr>
              <w:br w:type="textWrapping"/>
            </w:r>
            <w:r>
              <w:rPr>
                <w:rFonts w:hint="default" w:ascii="Times New Roman" w:hAnsi="Times New Roman" w:eastAsia="方正仿宋_GBK" w:cs="Times New Roman"/>
                <w:i w:val="0"/>
                <w:color w:val="000000"/>
                <w:kern w:val="0"/>
                <w:sz w:val="20"/>
                <w:szCs w:val="20"/>
                <w:u w:val="none"/>
                <w:lang w:val="en-US" w:eastAsia="zh-CN" w:bidi="ar"/>
              </w:rPr>
              <w:t>中厅（100-300平方米）最高指导价标准230元/场次，下浮不限。</w:t>
            </w:r>
            <w:r>
              <w:rPr>
                <w:rFonts w:hint="default" w:ascii="Times New Roman" w:hAnsi="Times New Roman" w:eastAsia="方正仿宋_GBK" w:cs="Times New Roman"/>
                <w:i w:val="0"/>
                <w:color w:val="000000"/>
                <w:kern w:val="0"/>
                <w:sz w:val="20"/>
                <w:szCs w:val="20"/>
                <w:u w:val="none"/>
                <w:lang w:val="en-US" w:eastAsia="zh-CN" w:bidi="ar"/>
              </w:rPr>
              <w:br w:type="textWrapping"/>
            </w:r>
            <w:r>
              <w:rPr>
                <w:rFonts w:hint="default" w:ascii="Times New Roman" w:hAnsi="Times New Roman" w:eastAsia="方正仿宋_GBK" w:cs="Times New Roman"/>
                <w:i w:val="0"/>
                <w:color w:val="000000"/>
                <w:kern w:val="0"/>
                <w:sz w:val="20"/>
                <w:szCs w:val="20"/>
                <w:u w:val="none"/>
                <w:lang w:val="en-US" w:eastAsia="zh-CN" w:bidi="ar"/>
              </w:rPr>
              <w:t>小厅（100平方米及以下）最高指导价标准130元/场次，下浮不限</w:t>
            </w:r>
          </w:p>
        </w:tc>
        <w:tc>
          <w:tcPr>
            <w:tcW w:w="9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最高指导价标准180元/24小时，下浮不限</w:t>
            </w:r>
          </w:p>
        </w:tc>
        <w:tc>
          <w:tcPr>
            <w:tcW w:w="45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1.公益性民族土葬墓地单穴最高指导价标准350元/座，下浮不限。安葬服务费根据丧主需要协商确定。（不含墓穴挖坑费，具体执行新发改收费〔2025〕363号文规定标准。丧主对墓穴有特殊要求的（内墙砌砖、加盖板），可在指导价基础上协商确定收费标准）；2.公益性汉族土葬墓地单穴最高指导价标准500元/座，双穴900元/座，下浮不限。安葬服务主要包括装殓、起棺、下葬、堆土，</w:t>
            </w:r>
            <w:r>
              <w:rPr>
                <w:rFonts w:hint="eastAsia" w:ascii="Times New Roman" w:hAnsi="Times New Roman" w:eastAsia="方正仿宋_GBK" w:cs="Times New Roman"/>
                <w:i w:val="0"/>
                <w:color w:val="000000"/>
                <w:kern w:val="0"/>
                <w:sz w:val="20"/>
                <w:szCs w:val="20"/>
                <w:u w:val="none"/>
                <w:lang w:val="en-US" w:eastAsia="zh-CN" w:bidi="ar"/>
              </w:rPr>
              <w:t>其他</w:t>
            </w:r>
            <w:r>
              <w:rPr>
                <w:rFonts w:hint="default" w:ascii="Times New Roman" w:hAnsi="Times New Roman" w:eastAsia="方正仿宋_GBK" w:cs="Times New Roman"/>
                <w:i w:val="0"/>
                <w:color w:val="000000"/>
                <w:kern w:val="0"/>
                <w:sz w:val="20"/>
                <w:szCs w:val="20"/>
                <w:u w:val="none"/>
                <w:lang w:val="en-US" w:eastAsia="zh-CN" w:bidi="ar"/>
              </w:rPr>
              <w:t>费用根据丧主需要协商确定。（不含墓穴挖坑费，具体执行新发改收费〔2025〕363号文规定标准。丧主对墓穴有特殊要求的（内墙砌砖、加盖板），可在指导价基础上协商确定收费标准）；3.公益性骨灰公墓最高指导价标准：单穴4000元/座、双穴5500元/座，下浮不限（公益性骨灰公墓包括基本碑身、碑座。丧主对碑首、碑身、碑座以及石材有特殊要求的，可在指导价基础上协商确定收费标准。公益性骨灰公墓不再单独收取墓穴挖坑费）。</w:t>
            </w:r>
          </w:p>
        </w:tc>
        <w:tc>
          <w:tcPr>
            <w:tcW w:w="13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公益性土葬墓地维护管理费最高指导价标准20元/年·座，对公墓设施进行维修、保养和管理（一次性收费不超过20年，自购墓之日起计算）。</w:t>
            </w:r>
          </w:p>
        </w:tc>
        <w:tc>
          <w:tcPr>
            <w:tcW w:w="1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17"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塔城地区</w:t>
            </w:r>
          </w:p>
        </w:tc>
        <w:tc>
          <w:tcPr>
            <w:tcW w:w="9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无</w:t>
            </w:r>
          </w:p>
        </w:tc>
        <w:tc>
          <w:tcPr>
            <w:tcW w:w="21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180元/具，其中：洁身60元/具、更衣服务费70元/具、修饰化妆50元/具。如只提供部分服务，按对应项目标准收取。非正常死亡、特殊遗体、上门服务及家属特殊要求，价格由双方协商。</w:t>
            </w:r>
          </w:p>
        </w:tc>
        <w:tc>
          <w:tcPr>
            <w:tcW w:w="21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大厅（300平方米以上）800元/场次（馆内设施配置不全，下浮30%执行，具备条件的县（市）可自行配备空调等设备）；中厅（100-300平方米）400元/场次（馆内设施配置不全，下浮30%执行，具备条件的县（市）可自行配备空调等设备）；小厅（100平方米以下）200元/场次（馆内设施配置不全，下浮30%执行，具备条件的县（市）可自行配备空调等设备）。</w:t>
            </w:r>
          </w:p>
        </w:tc>
        <w:tc>
          <w:tcPr>
            <w:tcW w:w="9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160元/天（24小时）不足（含）12小时按半天计算，超过12小时不足24小时按全天计算，与遗体存放不得重复收费。</w:t>
            </w:r>
          </w:p>
        </w:tc>
        <w:tc>
          <w:tcPr>
            <w:tcW w:w="45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简易土葬穴：1968元/座（含墓穴挖坑、起棺、堆土），下浮不限。砖砌土葬墓穴（单穴）：4500元/座（含墓穴挖坑、砌砖、盖板、吊车起棺、堆土等），下浮不限。砖砌土葬墓穴（双穴）：7000元/座（含墓穴挖坑、砌砖、盖板、吊车起棺、堆土等），下浮不限。简易骨灰墓穴（单）：4000元/座（含碑身、碑座、挖坑，石材选用一般石材，不含刻字等其他服务），下浮不限。简易骨灰墓穴（双）：4800元/座（含碑身、碑座、挖坑，石材选用一般石材，不含刻字等其他服务），下浮不限。</w:t>
            </w:r>
          </w:p>
        </w:tc>
        <w:tc>
          <w:tcPr>
            <w:tcW w:w="13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i w:val="0"/>
                <w:color w:val="000000"/>
                <w:kern w:val="0"/>
                <w:sz w:val="20"/>
                <w:szCs w:val="20"/>
                <w:u w:val="none"/>
                <w:lang w:val="en-US" w:eastAsia="zh-CN" w:bidi="ar"/>
              </w:rPr>
              <w:t>25元/年，下浮不限（超过20年的按照国家有关规定执行）。对公墓设施进行维修、保养和管理（一次性收费不超过20年，自购墓之日起计算）。</w:t>
            </w:r>
          </w:p>
        </w:tc>
        <w:tc>
          <w:tcPr>
            <w:tcW w:w="1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color w:val="000000"/>
                <w:sz w:val="20"/>
                <w:szCs w:val="20"/>
                <w:u w:val="none"/>
              </w:rPr>
            </w:pPr>
          </w:p>
        </w:tc>
      </w:tr>
    </w:tbl>
    <w:p>
      <w:pPr>
        <w:keepNext w:val="0"/>
        <w:keepLines w:val="0"/>
        <w:pageBreakBefore w:val="0"/>
        <w:kinsoku/>
        <w:overflowPunct/>
        <w:topLinePunct w:val="0"/>
        <w:bidi w:val="0"/>
        <w:spacing w:line="560" w:lineRule="exact"/>
        <w:ind w:left="0" w:leftChars="0"/>
        <w:textAlignment w:val="auto"/>
      </w:pPr>
    </w:p>
    <w:p/>
    <w:sectPr>
      <w:pgSz w:w="16838" w:h="11906" w:orient="landscape"/>
      <w:pgMar w:top="1984" w:right="1474" w:bottom="1871" w:left="1587"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rPr>
        <w:sz w:val="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 xml:space="preserve">— </w:t>
                          </w:r>
                          <w:r>
                            <w:rPr>
                              <w:rFonts w:hint="eastAsia" w:ascii="方正仿宋_GBK" w:hAnsi="方正仿宋_GBK" w:eastAsia="方正仿宋_GBK" w:cs="方正仿宋_GBK"/>
                              <w:sz w:val="28"/>
                              <w:szCs w:val="28"/>
                              <w:lang w:eastAsia="zh-CN"/>
                            </w:rPr>
                            <w:fldChar w:fldCharType="begin"/>
                          </w:r>
                          <w:r>
                            <w:rPr>
                              <w:rFonts w:hint="eastAsia" w:ascii="方正仿宋_GBK" w:hAnsi="方正仿宋_GBK" w:eastAsia="方正仿宋_GBK" w:cs="方正仿宋_GBK"/>
                              <w:sz w:val="28"/>
                              <w:szCs w:val="28"/>
                              <w:lang w:eastAsia="zh-CN"/>
                            </w:rPr>
                            <w:instrText xml:space="preserve"> PAGE  \* MERGEFORMAT </w:instrText>
                          </w:r>
                          <w:r>
                            <w:rPr>
                              <w:rFonts w:hint="eastAsia" w:ascii="方正仿宋_GBK" w:hAnsi="方正仿宋_GBK" w:eastAsia="方正仿宋_GBK" w:cs="方正仿宋_GBK"/>
                              <w:sz w:val="28"/>
                              <w:szCs w:val="28"/>
                              <w:lang w:eastAsia="zh-CN"/>
                            </w:rPr>
                            <w:fldChar w:fldCharType="separate"/>
                          </w:r>
                          <w:r>
                            <w:rPr>
                              <w:rFonts w:hint="eastAsia" w:ascii="方正仿宋_GBK" w:hAnsi="方正仿宋_GBK" w:eastAsia="方正仿宋_GBK" w:cs="方正仿宋_GBK"/>
                              <w:sz w:val="28"/>
                              <w:szCs w:val="28"/>
                              <w:lang w:eastAsia="zh-CN"/>
                            </w:rPr>
                            <w:t>10</w:t>
                          </w:r>
                          <w:r>
                            <w:rPr>
                              <w:rFonts w:hint="eastAsia" w:ascii="方正仿宋_GBK" w:hAnsi="方正仿宋_GBK" w:eastAsia="方正仿宋_GBK" w:cs="方正仿宋_GBK"/>
                              <w:sz w:val="28"/>
                              <w:szCs w:val="28"/>
                              <w:lang w:eastAsia="zh-CN"/>
                            </w:rPr>
                            <w:fldChar w:fldCharType="end"/>
                          </w:r>
                          <w:r>
                            <w:rPr>
                              <w:rFonts w:hint="eastAsia" w:ascii="方正仿宋_GBK" w:hAnsi="方正仿宋_GBK" w:eastAsia="方正仿宋_GBK" w:cs="方正仿宋_GBK"/>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4"/>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 xml:space="preserve">— </w:t>
                    </w:r>
                    <w:r>
                      <w:rPr>
                        <w:rFonts w:hint="eastAsia" w:ascii="方正仿宋_GBK" w:hAnsi="方正仿宋_GBK" w:eastAsia="方正仿宋_GBK" w:cs="方正仿宋_GBK"/>
                        <w:sz w:val="28"/>
                        <w:szCs w:val="28"/>
                        <w:lang w:eastAsia="zh-CN"/>
                      </w:rPr>
                      <w:fldChar w:fldCharType="begin"/>
                    </w:r>
                    <w:r>
                      <w:rPr>
                        <w:rFonts w:hint="eastAsia" w:ascii="方正仿宋_GBK" w:hAnsi="方正仿宋_GBK" w:eastAsia="方正仿宋_GBK" w:cs="方正仿宋_GBK"/>
                        <w:sz w:val="28"/>
                        <w:szCs w:val="28"/>
                        <w:lang w:eastAsia="zh-CN"/>
                      </w:rPr>
                      <w:instrText xml:space="preserve"> PAGE  \* MERGEFORMAT </w:instrText>
                    </w:r>
                    <w:r>
                      <w:rPr>
                        <w:rFonts w:hint="eastAsia" w:ascii="方正仿宋_GBK" w:hAnsi="方正仿宋_GBK" w:eastAsia="方正仿宋_GBK" w:cs="方正仿宋_GBK"/>
                        <w:sz w:val="28"/>
                        <w:szCs w:val="28"/>
                        <w:lang w:eastAsia="zh-CN"/>
                      </w:rPr>
                      <w:fldChar w:fldCharType="separate"/>
                    </w:r>
                    <w:r>
                      <w:rPr>
                        <w:rFonts w:hint="eastAsia" w:ascii="方正仿宋_GBK" w:hAnsi="方正仿宋_GBK" w:eastAsia="方正仿宋_GBK" w:cs="方正仿宋_GBK"/>
                        <w:sz w:val="28"/>
                        <w:szCs w:val="28"/>
                        <w:lang w:eastAsia="zh-CN"/>
                      </w:rPr>
                      <w:t>10</w:t>
                    </w:r>
                    <w:r>
                      <w:rPr>
                        <w:rFonts w:hint="eastAsia" w:ascii="方正仿宋_GBK" w:hAnsi="方正仿宋_GBK" w:eastAsia="方正仿宋_GBK" w:cs="方正仿宋_GBK"/>
                        <w:sz w:val="28"/>
                        <w:szCs w:val="28"/>
                        <w:lang w:eastAsia="zh-CN"/>
                      </w:rPr>
                      <w:fldChar w:fldCharType="end"/>
                    </w:r>
                    <w:r>
                      <w:rPr>
                        <w:rFonts w:hint="eastAsia" w:ascii="方正仿宋_GBK" w:hAnsi="方正仿宋_GBK" w:eastAsia="方正仿宋_GBK" w:cs="方正仿宋_GBK"/>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4832C7"/>
    <w:rsid w:val="08DD4BE7"/>
    <w:rsid w:val="2BB73ADA"/>
    <w:rsid w:val="43531CCD"/>
    <w:rsid w:val="4B1B06AA"/>
    <w:rsid w:val="620C203E"/>
    <w:rsid w:val="764832C7"/>
    <w:rsid w:val="7F8C4D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sz w:val="21"/>
      <w:szCs w:val="22"/>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unhideWhenUsed/>
    <w:qFormat/>
    <w:uiPriority w:val="99"/>
    <w:pPr>
      <w:spacing w:after="120"/>
      <w:ind w:left="420" w:left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footnote text"/>
    <w:basedOn w:val="1"/>
    <w:next w:val="1"/>
    <w:qFormat/>
    <w:uiPriority w:val="0"/>
    <w:pPr>
      <w:snapToGrid w:val="0"/>
      <w:jc w:val="left"/>
    </w:pPr>
    <w:rPr>
      <w:sz w:val="18"/>
      <w:szCs w:val="18"/>
    </w:rPr>
  </w:style>
  <w:style w:type="character" w:customStyle="1" w:styleId="8">
    <w:name w:val="font71"/>
    <w:basedOn w:val="7"/>
    <w:qFormat/>
    <w:uiPriority w:val="0"/>
    <w:rPr>
      <w:rFonts w:ascii="仿宋_GB2312" w:eastAsia="仿宋_GB2312" w:cs="仿宋_GB2312"/>
      <w:color w:val="000000"/>
      <w:sz w:val="24"/>
      <w:szCs w:val="24"/>
      <w:u w:val="none"/>
    </w:rPr>
  </w:style>
  <w:style w:type="character" w:customStyle="1" w:styleId="9">
    <w:name w:val="font11"/>
    <w:basedOn w:val="7"/>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2026-04-29T03:57:00Z</dcterms:created>
  <dc:creator>Administrator</dc:creator>
  <cp:lastModifiedBy>Administrator</cp:lastModifiedBy>
  <dcterms:modified xsi:type="dcterms:W3CDTF">2026-05-07T12:40:54Z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