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小标宋_GBK" w:cs="Nimbus Roman No9 L"/>
          <w:sz w:val="44"/>
          <w:szCs w:val="44"/>
          <w:u w:val="none"/>
        </w:rPr>
      </w:pPr>
      <w:r>
        <w:rPr>
          <w:rFonts w:hint="default" w:ascii="Nimbus Roman No9 L" w:hAnsi="Nimbus Roman No9 L" w:eastAsia="方正小标宋_GBK" w:cs="Nimbus Roman No9 L"/>
          <w:sz w:val="44"/>
          <w:szCs w:val="44"/>
          <w:u w:val="none"/>
        </w:rPr>
        <w:t>关于《</w:t>
      </w:r>
      <w:r>
        <w:rPr>
          <w:rFonts w:hint="eastAsia" w:ascii="Times New Roman" w:hAnsi="Times New Roman" w:eastAsia="方正小标宋_GBK" w:cs="Times New Roman"/>
          <w:sz w:val="44"/>
          <w:szCs w:val="44"/>
          <w:u w:val="none"/>
          <w:lang w:eastAsia="zh-CN"/>
        </w:rPr>
        <w:t>自治</w:t>
      </w:r>
      <w:r>
        <w:rPr>
          <w:rFonts w:hint="default" w:ascii="Times New Roman" w:hAnsi="Times New Roman" w:eastAsia="方正小标宋_GBK" w:cs="Times New Roman"/>
          <w:sz w:val="44"/>
          <w:szCs w:val="44"/>
          <w:u w:val="none"/>
        </w:rPr>
        <w:t>州国资委监管企业领导人员尽职合规容错免责事项清单（试行）</w:t>
      </w:r>
      <w:r>
        <w:rPr>
          <w:rFonts w:hint="default" w:ascii="Nimbus Roman No9 L" w:hAnsi="Nimbus Roman No9 L" w:eastAsia="方正小标宋_GBK" w:cs="Nimbus Roman No9 L"/>
          <w:sz w:val="44"/>
          <w:szCs w:val="44"/>
          <w:u w:val="none"/>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小标宋_GBK" w:cs="Nimbus Roman No9 L"/>
          <w:sz w:val="44"/>
          <w:szCs w:val="44"/>
          <w:u w:val="none"/>
        </w:rPr>
      </w:pPr>
      <w:r>
        <w:rPr>
          <w:rFonts w:hint="eastAsia" w:ascii="Nimbus Roman No9 L" w:hAnsi="Nimbus Roman No9 L" w:eastAsia="方正小标宋_GBK" w:cs="Nimbus Roman No9 L"/>
          <w:sz w:val="44"/>
          <w:szCs w:val="44"/>
          <w:u w:val="none"/>
          <w:lang w:eastAsia="zh-CN"/>
        </w:rPr>
        <w:t>（征求意见稿）</w:t>
      </w:r>
      <w:r>
        <w:rPr>
          <w:rFonts w:hint="default" w:ascii="Nimbus Roman No9 L" w:hAnsi="Nimbus Roman No9 L" w:eastAsia="方正小标宋_GBK" w:cs="Nimbus Roman No9 L"/>
          <w:sz w:val="44"/>
          <w:szCs w:val="44"/>
          <w:u w:val="none"/>
        </w:rPr>
        <w:t>的</w:t>
      </w:r>
      <w:r>
        <w:rPr>
          <w:rFonts w:hint="eastAsia" w:ascii="Nimbus Roman No9 L" w:hAnsi="Nimbus Roman No9 L" w:eastAsia="方正小标宋_GBK" w:cs="Nimbus Roman No9 L"/>
          <w:sz w:val="44"/>
          <w:szCs w:val="44"/>
          <w:u w:val="none"/>
          <w:lang w:eastAsia="zh-CN"/>
        </w:rPr>
        <w:t>制定</w:t>
      </w:r>
      <w:r>
        <w:rPr>
          <w:rFonts w:hint="default" w:ascii="Nimbus Roman No9 L" w:hAnsi="Nimbus Roman No9 L" w:eastAsia="方正小标宋_GBK" w:cs="Nimbus Roman No9 L"/>
          <w:sz w:val="44"/>
          <w:szCs w:val="44"/>
          <w:u w:val="none"/>
        </w:rPr>
        <w:t>说明</w:t>
      </w:r>
    </w:p>
    <w:p>
      <w:pPr>
        <w:keepNext w:val="0"/>
        <w:keepLines w:val="0"/>
        <w:pageBreakBefore w:val="0"/>
        <w:widowControl w:val="0"/>
        <w:kinsoku/>
        <w:wordWrap w:val="0"/>
        <w:overflowPunct/>
        <w:topLinePunct/>
        <w:autoSpaceDE/>
        <w:autoSpaceDN/>
        <w:bidi w:val="0"/>
        <w:adjustRightInd/>
        <w:snapToGrid/>
        <w:spacing w:line="560" w:lineRule="exact"/>
        <w:textAlignment w:val="auto"/>
        <w:rPr>
          <w:rFonts w:hint="default" w:ascii="Nimbus Roman No9 L" w:hAnsi="Nimbus Roman No9 L" w:eastAsia="小标宋" w:cs="Nimbus Roman No9 L"/>
          <w:sz w:val="44"/>
          <w:szCs w:val="44"/>
          <w:u w:val="none"/>
        </w:rPr>
      </w:pP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u w:val="none"/>
          <w:lang w:eastAsia="zh-CN"/>
        </w:rPr>
      </w:pPr>
      <w:r>
        <w:rPr>
          <w:rFonts w:hint="eastAsia" w:ascii="Times New Roman" w:hAnsi="Times New Roman" w:eastAsia="方正仿宋_GBK" w:cs="Times New Roman"/>
          <w:sz w:val="32"/>
          <w:szCs w:val="32"/>
          <w:u w:val="none"/>
          <w:lang w:eastAsia="zh-CN"/>
        </w:rPr>
        <w:t>根据《印发</w:t>
      </w:r>
      <w:r>
        <w:rPr>
          <w:rFonts w:hint="default" w:ascii="Times New Roman" w:hAnsi="Times New Roman" w:eastAsia="方正仿宋_GBK" w:cs="Times New Roman"/>
          <w:sz w:val="32"/>
          <w:szCs w:val="32"/>
          <w:u w:val="none"/>
          <w:lang w:val="en-US" w:eastAsia="zh-CN"/>
        </w:rPr>
        <w:t>&lt;</w:t>
      </w:r>
      <w:r>
        <w:rPr>
          <w:rFonts w:hint="eastAsia" w:ascii="Times New Roman" w:hAnsi="Times New Roman" w:eastAsia="方正仿宋_GBK" w:cs="Times New Roman"/>
          <w:sz w:val="32"/>
          <w:szCs w:val="32"/>
          <w:u w:val="none"/>
          <w:lang w:val="en-US" w:eastAsia="zh-CN"/>
        </w:rPr>
        <w:t>关于进一步激励广大干部新时代新担当新作为的实施方案</w:t>
      </w:r>
      <w:r>
        <w:rPr>
          <w:rFonts w:hint="default" w:ascii="Times New Roman" w:hAnsi="Times New Roman" w:eastAsia="方正仿宋_GBK" w:cs="Times New Roman"/>
          <w:sz w:val="32"/>
          <w:szCs w:val="32"/>
          <w:u w:val="none"/>
          <w:lang w:val="en-US" w:eastAsia="zh-CN"/>
        </w:rPr>
        <w:t>&gt;</w:t>
      </w:r>
      <w:r>
        <w:rPr>
          <w:rFonts w:hint="eastAsia" w:ascii="Times New Roman" w:hAnsi="Times New Roman" w:eastAsia="方正仿宋_GBK" w:cs="Times New Roman"/>
          <w:sz w:val="32"/>
          <w:szCs w:val="32"/>
          <w:u w:val="none"/>
          <w:lang w:val="en-US" w:eastAsia="zh-CN"/>
        </w:rPr>
        <w:t>的通知</w:t>
      </w:r>
      <w:r>
        <w:rPr>
          <w:rFonts w:hint="eastAsia" w:ascii="Times New Roman" w:hAnsi="Times New Roman" w:eastAsia="方正仿宋_GBK" w:cs="Times New Roman"/>
          <w:sz w:val="32"/>
          <w:szCs w:val="32"/>
          <w:u w:val="none"/>
          <w:lang w:eastAsia="zh-CN"/>
        </w:rPr>
        <w:t>》（博州党发</w:t>
      </w:r>
      <w:r>
        <w:rPr>
          <w:rFonts w:hint="default" w:ascii="Times New Roman" w:hAnsi="Times New Roman" w:eastAsia="方正仿宋_GBK" w:cs="Times New Roman"/>
          <w:color w:val="auto"/>
          <w:spacing w:val="0"/>
          <w:w w:val="100"/>
          <w:sz w:val="32"/>
          <w:szCs w:val="32"/>
          <w:highlight w:val="none"/>
          <w:u w:val="none"/>
          <w:lang w:eastAsia="zh-CN"/>
        </w:rPr>
        <w:t>〔</w:t>
      </w:r>
      <w:r>
        <w:rPr>
          <w:rFonts w:hint="eastAsia" w:ascii="Times New Roman" w:hAnsi="Times New Roman" w:eastAsia="方正仿宋_GBK" w:cs="Times New Roman"/>
          <w:sz w:val="32"/>
          <w:szCs w:val="32"/>
          <w:u w:val="none"/>
          <w:lang w:val="en-US" w:eastAsia="zh-CN"/>
        </w:rPr>
        <w:t>2018</w:t>
      </w:r>
      <w:r>
        <w:rPr>
          <w:rFonts w:hint="default" w:ascii="Times New Roman" w:hAnsi="Times New Roman" w:eastAsia="方正仿宋_GBK" w:cs="Times New Roman"/>
          <w:color w:val="auto"/>
          <w:spacing w:val="0"/>
          <w:w w:val="100"/>
          <w:sz w:val="32"/>
          <w:szCs w:val="32"/>
          <w:highlight w:val="none"/>
          <w:u w:val="none"/>
          <w:lang w:eastAsia="zh-CN"/>
        </w:rPr>
        <w:t>〕</w:t>
      </w:r>
      <w:r>
        <w:rPr>
          <w:rFonts w:hint="eastAsia" w:ascii="Times New Roman" w:hAnsi="Times New Roman" w:eastAsia="方正仿宋_GBK" w:cs="Times New Roman"/>
          <w:sz w:val="32"/>
          <w:szCs w:val="32"/>
          <w:u w:val="none"/>
          <w:lang w:val="en-US" w:eastAsia="zh-CN"/>
        </w:rPr>
        <w:t>7号</w:t>
      </w:r>
      <w:r>
        <w:rPr>
          <w:rFonts w:hint="eastAsia" w:ascii="Times New Roman" w:hAnsi="Times New Roman" w:eastAsia="方正仿宋_GBK" w:cs="Times New Roman"/>
          <w:sz w:val="32"/>
          <w:szCs w:val="32"/>
          <w:u w:val="none"/>
          <w:lang w:eastAsia="zh-CN"/>
        </w:rPr>
        <w:t>）文件，</w:t>
      </w:r>
      <w:r>
        <w:rPr>
          <w:rFonts w:hint="default" w:ascii="Times New Roman" w:hAnsi="Times New Roman" w:eastAsia="方正仿宋_GBK" w:cs="Times New Roman"/>
          <w:sz w:val="32"/>
          <w:szCs w:val="32"/>
          <w:u w:val="none"/>
        </w:rPr>
        <w:t>为保障和推动我州国有企业改革顺利实施，</w:t>
      </w:r>
      <w:r>
        <w:rPr>
          <w:rFonts w:hint="eastAsia" w:ascii="Times New Roman" w:hAnsi="Times New Roman" w:eastAsia="方正仿宋_GBK" w:cs="Times New Roman"/>
          <w:sz w:val="32"/>
          <w:szCs w:val="32"/>
          <w:u w:val="none"/>
          <w:lang w:eastAsia="zh-CN"/>
        </w:rPr>
        <w:t>我委编制了《自治州国资委监管企业领导人员尽职合规容错免责事项清单（试行）》（征求意见稿）。</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仿宋" w:cs="Nimbus Roman No9 L"/>
          <w:sz w:val="32"/>
          <w:szCs w:val="32"/>
          <w:u w:val="none"/>
        </w:rPr>
      </w:pPr>
      <w:r>
        <w:rPr>
          <w:rFonts w:hint="default" w:ascii="Nimbus Roman No9 L" w:hAnsi="Nimbus Roman No9 L" w:eastAsia="黑体" w:cs="Nimbus Roman No9 L"/>
          <w:sz w:val="32"/>
          <w:szCs w:val="32"/>
          <w:u w:val="none"/>
        </w:rPr>
        <w:t>一、制定必要性</w:t>
      </w:r>
    </w:p>
    <w:p>
      <w:pPr>
        <w:keepNext w:val="0"/>
        <w:keepLines w:val="0"/>
        <w:pageBreakBefore w:val="0"/>
        <w:widowControl w:val="0"/>
        <w:kinsoku/>
        <w:wordWrap/>
        <w:overflowPunct/>
        <w:topLinePunct w:val="0"/>
        <w:autoSpaceDE/>
        <w:autoSpaceDN/>
        <w:bidi w:val="0"/>
        <w:adjustRightInd/>
        <w:snapToGrid/>
        <w:spacing w:line="560" w:lineRule="exact"/>
        <w:ind w:firstLine="680" w:firstLineChars="200"/>
        <w:textAlignment w:val="auto"/>
        <w:rPr>
          <w:rFonts w:hint="default" w:ascii="Nimbus Roman No9 L" w:hAnsi="Nimbus Roman No9 L" w:eastAsia="仿宋_GB2312" w:cs="Nimbus Roman No9 L"/>
          <w:sz w:val="32"/>
          <w:szCs w:val="32"/>
          <w:u w:val="none"/>
        </w:rPr>
      </w:pPr>
      <w:r>
        <w:rPr>
          <w:rFonts w:hint="default" w:ascii="Nimbus Roman No9 L" w:hAnsi="Nimbus Roman No9 L" w:eastAsia="方正仿宋_GBK" w:cs="Nimbus Roman No9 L"/>
          <w:spacing w:val="10"/>
          <w:sz w:val="32"/>
          <w:szCs w:val="32"/>
          <w:u w:val="none"/>
        </w:rPr>
        <w:t>为进一步</w:t>
      </w:r>
      <w:r>
        <w:rPr>
          <w:rFonts w:hint="default" w:ascii="Times New Roman" w:hAnsi="Times New Roman" w:eastAsia="方正仿宋_GBK" w:cs="Times New Roman"/>
          <w:sz w:val="32"/>
          <w:szCs w:val="32"/>
          <w:u w:val="none"/>
        </w:rPr>
        <w:t>为保障和推动我州国有企业改革顺利实施，充分调动州属国有企业领导人员干事创业的积极性，营造锐意改革、勇于创新、敢于担当、合理容错的良好环境，程序合规的投资、混改、重组、资产交易、运营等产生的正常损失，制定州属国有企业领导人员尽职合规容错免责事项清单</w:t>
      </w:r>
      <w:r>
        <w:rPr>
          <w:rFonts w:hint="default" w:ascii="Nimbus Roman No9 L" w:hAnsi="Nimbus Roman No9 L" w:eastAsia="方正仿宋_GBK" w:cs="Nimbus Roman No9 L"/>
          <w:sz w:val="32"/>
          <w:szCs w:val="32"/>
          <w:u w:val="none"/>
        </w:rPr>
        <w:t>，需出台</w:t>
      </w:r>
      <w:r>
        <w:rPr>
          <w:rFonts w:hint="default" w:ascii="Nimbus Roman No9 L" w:hAnsi="Nimbus Roman No9 L" w:eastAsia="方正仿宋_GBK" w:cs="Nimbus Roman No9 L"/>
          <w:sz w:val="32"/>
          <w:szCs w:val="32"/>
          <w:u w:val="none"/>
          <w:lang w:eastAsia="zh-CN"/>
        </w:rPr>
        <w:t>此</w:t>
      </w:r>
      <w:r>
        <w:rPr>
          <w:rFonts w:hint="eastAsia" w:ascii="Nimbus Roman No9 L" w:hAnsi="Nimbus Roman No9 L" w:eastAsia="方正仿宋_GBK" w:cs="Nimbus Roman No9 L"/>
          <w:sz w:val="32"/>
          <w:szCs w:val="32"/>
          <w:u w:val="none"/>
          <w:lang w:eastAsia="zh-CN"/>
        </w:rPr>
        <w:t>清单</w:t>
      </w:r>
      <w:r>
        <w:rPr>
          <w:rFonts w:hint="default" w:ascii="Nimbus Roman No9 L" w:hAnsi="Nimbus Roman No9 L" w:eastAsia="方正仿宋_GBK" w:cs="Nimbus Roman No9 L"/>
          <w:sz w:val="32"/>
          <w:szCs w:val="32"/>
          <w:u w:val="none"/>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黑体" w:cs="Nimbus Roman No9 L"/>
          <w:bCs/>
          <w:kern w:val="0"/>
          <w:sz w:val="32"/>
          <w:szCs w:val="32"/>
          <w:u w:val="none"/>
        </w:rPr>
      </w:pPr>
      <w:r>
        <w:rPr>
          <w:rFonts w:hint="default" w:ascii="Nimbus Roman No9 L" w:hAnsi="Nimbus Roman No9 L" w:eastAsia="黑体" w:cs="Nimbus Roman No9 L"/>
          <w:bCs/>
          <w:kern w:val="0"/>
          <w:sz w:val="32"/>
          <w:szCs w:val="32"/>
          <w:u w:val="none"/>
        </w:rPr>
        <w:t>二、</w:t>
      </w:r>
      <w:r>
        <w:rPr>
          <w:rFonts w:hint="default" w:ascii="Nimbus Roman No9 L" w:hAnsi="Nimbus Roman No9 L" w:eastAsia="黑体" w:cs="Nimbus Roman No9 L"/>
          <w:sz w:val="32"/>
          <w:szCs w:val="32"/>
          <w:u w:val="none"/>
        </w:rPr>
        <w:t>制定</w:t>
      </w:r>
      <w:r>
        <w:rPr>
          <w:rFonts w:hint="default" w:ascii="Nimbus Roman No9 L" w:hAnsi="Nimbus Roman No9 L" w:eastAsia="黑体" w:cs="Nimbus Roman No9 L"/>
          <w:bCs/>
          <w:kern w:val="0"/>
          <w:sz w:val="32"/>
          <w:szCs w:val="32"/>
          <w:u w:val="none"/>
        </w:rPr>
        <w:t>依据</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方正仿宋_GBK" w:cs="Nimbus Roman No9 L"/>
          <w:spacing w:val="10"/>
          <w:sz w:val="32"/>
          <w:szCs w:val="32"/>
          <w:u w:val="none"/>
          <w:lang w:eastAsia="zh-CN"/>
        </w:rPr>
      </w:pPr>
      <w:r>
        <w:rPr>
          <w:rFonts w:hint="eastAsia" w:ascii="Times New Roman" w:hAnsi="Times New Roman" w:eastAsia="方正仿宋_GBK" w:cs="Times New Roman"/>
          <w:sz w:val="32"/>
          <w:szCs w:val="32"/>
          <w:u w:val="none"/>
          <w:lang w:eastAsia="zh-CN"/>
        </w:rPr>
        <w:t>《印发</w:t>
      </w:r>
      <w:r>
        <w:rPr>
          <w:rFonts w:hint="default" w:ascii="Times New Roman" w:hAnsi="Times New Roman" w:eastAsia="方正仿宋_GBK" w:cs="Times New Roman"/>
          <w:sz w:val="32"/>
          <w:szCs w:val="32"/>
          <w:u w:val="none"/>
          <w:lang w:val="en-US" w:eastAsia="zh-CN"/>
        </w:rPr>
        <w:t>&lt;</w:t>
      </w:r>
      <w:r>
        <w:rPr>
          <w:rFonts w:hint="eastAsia" w:ascii="Times New Roman" w:hAnsi="Times New Roman" w:eastAsia="方正仿宋_GBK" w:cs="Times New Roman"/>
          <w:sz w:val="32"/>
          <w:szCs w:val="32"/>
          <w:u w:val="none"/>
          <w:lang w:val="en-US" w:eastAsia="zh-CN"/>
        </w:rPr>
        <w:t>关于进一步激励广大干部新时代新担当新作为的实施方案</w:t>
      </w:r>
      <w:r>
        <w:rPr>
          <w:rFonts w:hint="default" w:ascii="Times New Roman" w:hAnsi="Times New Roman" w:eastAsia="方正仿宋_GBK" w:cs="Times New Roman"/>
          <w:sz w:val="32"/>
          <w:szCs w:val="32"/>
          <w:u w:val="none"/>
          <w:lang w:val="en-US" w:eastAsia="zh-CN"/>
        </w:rPr>
        <w:t>&gt;</w:t>
      </w:r>
      <w:r>
        <w:rPr>
          <w:rFonts w:hint="eastAsia" w:ascii="Times New Roman" w:hAnsi="Times New Roman" w:eastAsia="方正仿宋_GBK" w:cs="Times New Roman"/>
          <w:sz w:val="32"/>
          <w:szCs w:val="32"/>
          <w:u w:val="none"/>
          <w:lang w:val="en-US" w:eastAsia="zh-CN"/>
        </w:rPr>
        <w:t>的通知</w:t>
      </w:r>
      <w:r>
        <w:rPr>
          <w:rFonts w:hint="eastAsia" w:ascii="Times New Roman" w:hAnsi="Times New Roman" w:eastAsia="方正仿宋_GBK" w:cs="Times New Roman"/>
          <w:sz w:val="32"/>
          <w:szCs w:val="32"/>
          <w:u w:val="none"/>
          <w:lang w:eastAsia="zh-CN"/>
        </w:rPr>
        <w:t>》（博州党发</w:t>
      </w:r>
      <w:r>
        <w:rPr>
          <w:rFonts w:hint="default" w:ascii="Times New Roman" w:hAnsi="Times New Roman" w:eastAsia="方正仿宋_GBK" w:cs="Times New Roman"/>
          <w:color w:val="auto"/>
          <w:spacing w:val="0"/>
          <w:w w:val="100"/>
          <w:sz w:val="32"/>
          <w:szCs w:val="32"/>
          <w:highlight w:val="none"/>
          <w:u w:val="none"/>
          <w:lang w:eastAsia="zh-CN"/>
        </w:rPr>
        <w:t>〔</w:t>
      </w:r>
      <w:r>
        <w:rPr>
          <w:rFonts w:hint="eastAsia" w:ascii="Times New Roman" w:hAnsi="Times New Roman" w:eastAsia="方正仿宋_GBK" w:cs="Times New Roman"/>
          <w:sz w:val="32"/>
          <w:szCs w:val="32"/>
          <w:u w:val="none"/>
          <w:lang w:val="en-US" w:eastAsia="zh-CN"/>
        </w:rPr>
        <w:t>2018</w:t>
      </w:r>
      <w:r>
        <w:rPr>
          <w:rFonts w:hint="default" w:ascii="Times New Roman" w:hAnsi="Times New Roman" w:eastAsia="方正仿宋_GBK" w:cs="Times New Roman"/>
          <w:color w:val="auto"/>
          <w:spacing w:val="0"/>
          <w:w w:val="100"/>
          <w:sz w:val="32"/>
          <w:szCs w:val="32"/>
          <w:highlight w:val="none"/>
          <w:u w:val="none"/>
          <w:lang w:eastAsia="zh-CN"/>
        </w:rPr>
        <w:t>〕</w:t>
      </w:r>
      <w:r>
        <w:rPr>
          <w:rFonts w:hint="eastAsia" w:ascii="Times New Roman" w:hAnsi="Times New Roman" w:eastAsia="方正仿宋_GBK" w:cs="Times New Roman"/>
          <w:sz w:val="32"/>
          <w:szCs w:val="32"/>
          <w:u w:val="none"/>
          <w:lang w:val="en-US" w:eastAsia="zh-CN"/>
        </w:rPr>
        <w:t>7号</w:t>
      </w:r>
      <w:r>
        <w:rPr>
          <w:rFonts w:hint="eastAsia" w:ascii="Times New Roman" w:hAnsi="Times New Roman" w:eastAsia="方正仿宋_GBK" w:cs="Times New Roman"/>
          <w:sz w:val="32"/>
          <w:szCs w:val="32"/>
          <w:u w:val="none"/>
          <w:lang w:eastAsia="zh-CN"/>
        </w:rPr>
        <w:t>）</w:t>
      </w:r>
      <w:r>
        <w:rPr>
          <w:rFonts w:hint="eastAsia" w:ascii="Nimbus Roman No9 L" w:hAnsi="Nimbus Roman No9 L" w:eastAsia="方正仿宋_GBK" w:cs="Nimbus Roman No9 L"/>
          <w:spacing w:val="10"/>
          <w:sz w:val="32"/>
          <w:szCs w:val="32"/>
          <w:u w:val="none"/>
          <w:lang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Nimbus Roman No9 L" w:hAnsi="Nimbus Roman No9 L" w:eastAsia="黑体" w:cs="Nimbus Roman No9 L"/>
          <w:bCs/>
          <w:kern w:val="0"/>
          <w:sz w:val="32"/>
          <w:szCs w:val="32"/>
          <w:u w:val="none"/>
          <w:lang w:eastAsia="zh-CN"/>
        </w:rPr>
      </w:pPr>
      <w:r>
        <w:rPr>
          <w:rFonts w:hint="eastAsia" w:ascii="Nimbus Roman No9 L" w:hAnsi="Nimbus Roman No9 L" w:eastAsia="黑体" w:cs="Nimbus Roman No9 L"/>
          <w:sz w:val="32"/>
          <w:szCs w:val="32"/>
          <w:u w:val="none"/>
          <w:lang w:eastAsia="zh-CN"/>
        </w:rPr>
        <w:t>三、起草</w:t>
      </w:r>
      <w:r>
        <w:rPr>
          <w:rFonts w:hint="default" w:ascii="Nimbus Roman No9 L" w:hAnsi="Nimbus Roman No9 L" w:eastAsia="黑体" w:cs="Nimbus Roman No9 L"/>
          <w:bCs/>
          <w:kern w:val="0"/>
          <w:sz w:val="32"/>
          <w:szCs w:val="32"/>
          <w:u w:val="none"/>
        </w:rPr>
        <w:t>过程</w:t>
      </w:r>
      <w:r>
        <w:rPr>
          <w:rFonts w:hint="eastAsia" w:ascii="Nimbus Roman No9 L" w:hAnsi="Nimbus Roman No9 L" w:eastAsia="黑体" w:cs="Nimbus Roman No9 L"/>
          <w:bCs/>
          <w:kern w:val="0"/>
          <w:sz w:val="32"/>
          <w:szCs w:val="32"/>
          <w:u w:val="none"/>
          <w:lang w:eastAsia="zh-CN"/>
        </w:rPr>
        <w:t>及征求意见</w:t>
      </w:r>
    </w:p>
    <w:p>
      <w:pPr>
        <w:keepNext w:val="0"/>
        <w:keepLines w:val="0"/>
        <w:pageBreakBefore w:val="0"/>
        <w:widowControl w:val="0"/>
        <w:kinsoku/>
        <w:wordWrap w:val="0"/>
        <w:overflowPunct/>
        <w:topLinePunct/>
        <w:autoSpaceDE/>
        <w:autoSpaceDN/>
        <w:bidi w:val="0"/>
        <w:adjustRightInd/>
        <w:snapToGrid/>
        <w:spacing w:line="600" w:lineRule="exact"/>
        <w:ind w:firstLine="640" w:firstLineChars="200"/>
        <w:textAlignment w:val="auto"/>
        <w:rPr>
          <w:rFonts w:hint="eastAsia" w:ascii="Nimbus Roman No9 L" w:hAnsi="Nimbus Roman No9 L" w:eastAsia="方正仿宋_GBK" w:cs="Nimbus Roman No9 L"/>
          <w:sz w:val="32"/>
          <w:szCs w:val="32"/>
          <w:u w:val="none"/>
          <w:lang w:val="en-US" w:eastAsia="zh-CN"/>
        </w:rPr>
      </w:pPr>
      <w:r>
        <w:rPr>
          <w:rFonts w:hint="eastAsia" w:ascii="Nimbus Roman No9 L" w:hAnsi="Nimbus Roman No9 L" w:eastAsia="方正仿宋_GBK" w:cs="Nimbus Roman No9 L"/>
          <w:sz w:val="32"/>
          <w:szCs w:val="32"/>
          <w:u w:val="none"/>
          <w:lang w:val="en-US" w:eastAsia="zh-CN"/>
        </w:rPr>
        <w:t>依据内地和疆内地州市相关办法，我委拟定了该清单。同时，向州市场监督管理局、博州国有资产投资经营有限责任公司、博州建筑规划设计集团有限责任公司、博州赛里木湖文化旅游投资集团有限公司、博州西水水利建设有限公司、博州宾馆有限责任公司、新疆博尔塔拉大酒店有限公司，收到意见3</w:t>
      </w:r>
      <w:r>
        <w:rPr>
          <w:rFonts w:hint="eastAsia" w:ascii="Nimbus Roman No9 L" w:hAnsi="Nimbus Roman No9 L" w:eastAsia="方正仿宋_GBK" w:cs="Nimbus Roman No9 L"/>
          <w:sz w:val="32"/>
          <w:szCs w:val="32"/>
          <w:u w:val="none"/>
          <w:lang w:val="en" w:eastAsia="zh-CN"/>
        </w:rPr>
        <w:t>条，采纳意见</w:t>
      </w:r>
      <w:r>
        <w:rPr>
          <w:rFonts w:hint="eastAsia" w:ascii="Nimbus Roman No9 L" w:hAnsi="Nimbus Roman No9 L" w:eastAsia="方正仿宋_GBK" w:cs="Nimbus Roman No9 L"/>
          <w:sz w:val="32"/>
          <w:szCs w:val="32"/>
          <w:u w:val="none"/>
          <w:lang w:val="en-US" w:eastAsia="zh-CN"/>
        </w:rPr>
        <w:t>1</w:t>
      </w:r>
      <w:r>
        <w:rPr>
          <w:rFonts w:hint="eastAsia" w:ascii="Nimbus Roman No9 L" w:hAnsi="Nimbus Roman No9 L" w:eastAsia="方正仿宋_GBK" w:cs="Nimbus Roman No9 L"/>
          <w:sz w:val="32"/>
          <w:szCs w:val="32"/>
          <w:u w:val="none"/>
          <w:lang w:val="en" w:eastAsia="zh-CN"/>
        </w:rPr>
        <w:t>条</w:t>
      </w:r>
      <w:r>
        <w:rPr>
          <w:rFonts w:hint="eastAsia" w:ascii="Nimbus Roman No9 L" w:hAnsi="Nimbus Roman No9 L" w:eastAsia="方正仿宋_GBK" w:cs="Nimbus Roman No9 L"/>
          <w:sz w:val="32"/>
          <w:szCs w:val="32"/>
          <w:u w:val="none"/>
          <w:lang w:val="en-US" w:eastAsia="zh-CN"/>
        </w:rPr>
        <w:t>。</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u w:val="none"/>
          <w:lang w:val="en-US" w:eastAsia="zh-CN"/>
        </w:rPr>
      </w:pPr>
      <w:r>
        <w:rPr>
          <w:rFonts w:hint="eastAsia" w:ascii="方正黑体_GBK" w:hAnsi="方正黑体_GBK" w:eastAsia="方正黑体_GBK" w:cs="方正黑体_GBK"/>
          <w:sz w:val="32"/>
          <w:szCs w:val="32"/>
          <w:u w:val="none"/>
          <w:lang w:val="en-US" w:eastAsia="zh-CN"/>
        </w:rPr>
        <w:t>四、内部决策</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仿宋" w:cs="Nimbus Roman No9 L"/>
          <w:sz w:val="32"/>
          <w:szCs w:val="32"/>
          <w:u w:val="none"/>
          <w:lang w:val="en-US" w:eastAsia="zh-CN"/>
        </w:rPr>
      </w:pPr>
      <w:r>
        <w:rPr>
          <w:rFonts w:hint="default" w:ascii="Nimbus Roman No9 L" w:hAnsi="Nimbus Roman No9 L" w:eastAsia="仿宋" w:cs="Nimbus Roman No9 L"/>
          <w:sz w:val="32"/>
          <w:szCs w:val="32"/>
          <w:u w:val="none"/>
          <w:lang w:val="en-US" w:eastAsia="zh-CN"/>
        </w:rPr>
        <w:t>202</w:t>
      </w:r>
      <w:r>
        <w:rPr>
          <w:rFonts w:hint="eastAsia" w:ascii="Nimbus Roman No9 L" w:hAnsi="Nimbus Roman No9 L" w:eastAsia="仿宋" w:cs="Nimbus Roman No9 L"/>
          <w:sz w:val="32"/>
          <w:szCs w:val="32"/>
          <w:u w:val="none"/>
          <w:lang w:val="en-US" w:eastAsia="zh-CN"/>
        </w:rPr>
        <w:t>4</w:t>
      </w:r>
      <w:r>
        <w:rPr>
          <w:rFonts w:hint="default" w:ascii="Nimbus Roman No9 L" w:hAnsi="Nimbus Roman No9 L" w:eastAsia="仿宋" w:cs="Nimbus Roman No9 L"/>
          <w:sz w:val="32"/>
          <w:szCs w:val="32"/>
          <w:u w:val="none"/>
          <w:lang w:val="en-US" w:eastAsia="zh-CN"/>
        </w:rPr>
        <w:t>年</w:t>
      </w:r>
      <w:r>
        <w:rPr>
          <w:rFonts w:hint="eastAsia" w:ascii="Nimbus Roman No9 L" w:hAnsi="Nimbus Roman No9 L" w:eastAsia="仿宋" w:cs="Nimbus Roman No9 L"/>
          <w:sz w:val="32"/>
          <w:szCs w:val="32"/>
          <w:u w:val="none"/>
          <w:lang w:val="en-US" w:eastAsia="zh-CN"/>
        </w:rPr>
        <w:t>3</w:t>
      </w:r>
      <w:r>
        <w:rPr>
          <w:rFonts w:hint="default" w:ascii="Nimbus Roman No9 L" w:hAnsi="Nimbus Roman No9 L" w:eastAsia="仿宋" w:cs="Nimbus Roman No9 L"/>
          <w:sz w:val="32"/>
          <w:szCs w:val="32"/>
          <w:u w:val="none"/>
          <w:lang w:val="en-US" w:eastAsia="zh-CN"/>
        </w:rPr>
        <w:t>月</w:t>
      </w:r>
      <w:r>
        <w:rPr>
          <w:rFonts w:hint="eastAsia" w:ascii="Nimbus Roman No9 L" w:hAnsi="Nimbus Roman No9 L" w:eastAsia="仿宋" w:cs="Nimbus Roman No9 L"/>
          <w:sz w:val="32"/>
          <w:szCs w:val="32"/>
          <w:u w:val="none"/>
          <w:lang w:val="en-US" w:eastAsia="zh-CN"/>
        </w:rPr>
        <w:t>2</w:t>
      </w:r>
      <w:r>
        <w:rPr>
          <w:rFonts w:hint="default" w:ascii="Nimbus Roman No9 L" w:hAnsi="Nimbus Roman No9 L" w:eastAsia="仿宋" w:cs="Nimbus Roman No9 L"/>
          <w:sz w:val="32"/>
          <w:szCs w:val="32"/>
          <w:u w:val="none"/>
          <w:lang w:val="en" w:eastAsia="zh-CN"/>
        </w:rPr>
        <w:t>2</w:t>
      </w:r>
      <w:r>
        <w:rPr>
          <w:rFonts w:hint="eastAsia" w:ascii="Nimbus Roman No9 L" w:hAnsi="Nimbus Roman No9 L" w:eastAsia="仿宋" w:cs="Nimbus Roman No9 L"/>
          <w:sz w:val="32"/>
          <w:szCs w:val="32"/>
          <w:u w:val="none"/>
          <w:lang w:val="en" w:eastAsia="zh-CN"/>
        </w:rPr>
        <w:t>日</w:t>
      </w:r>
      <w:r>
        <w:rPr>
          <w:rFonts w:hint="default" w:ascii="Nimbus Roman No9 L" w:hAnsi="Nimbus Roman No9 L" w:eastAsia="仿宋" w:cs="Nimbus Roman No9 L"/>
          <w:sz w:val="32"/>
          <w:szCs w:val="32"/>
          <w:u w:val="none"/>
          <w:lang w:val="en-US" w:eastAsia="zh-CN"/>
        </w:rPr>
        <w:t>，</w:t>
      </w:r>
      <w:r>
        <w:rPr>
          <w:rFonts w:hint="eastAsia" w:ascii="Nimbus Roman No9 L" w:hAnsi="Nimbus Roman No9 L" w:eastAsia="仿宋" w:cs="Nimbus Roman No9 L"/>
          <w:sz w:val="32"/>
          <w:szCs w:val="32"/>
          <w:u w:val="none"/>
          <w:lang w:val="en-US" w:eastAsia="zh-CN"/>
        </w:rPr>
        <w:t>州国资委</w:t>
      </w:r>
      <w:r>
        <w:rPr>
          <w:rFonts w:hint="default" w:ascii="Nimbus Roman No9 L" w:hAnsi="Nimbus Roman No9 L" w:eastAsia="仿宋" w:cs="Nimbus Roman No9 L"/>
          <w:sz w:val="32"/>
          <w:szCs w:val="32"/>
          <w:u w:val="none"/>
          <w:lang w:val="en-US" w:eastAsia="zh-CN"/>
        </w:rPr>
        <w:t>召开</w:t>
      </w:r>
      <w:r>
        <w:rPr>
          <w:rFonts w:hint="eastAsia" w:ascii="Nimbus Roman No9 L" w:hAnsi="Nimbus Roman No9 L" w:eastAsia="仿宋" w:cs="Nimbus Roman No9 L"/>
          <w:sz w:val="32"/>
          <w:szCs w:val="32"/>
          <w:u w:val="none"/>
          <w:lang w:val="en-US" w:eastAsia="zh-CN"/>
        </w:rPr>
        <w:t>党委</w:t>
      </w:r>
      <w:r>
        <w:rPr>
          <w:rFonts w:hint="default" w:ascii="Nimbus Roman No9 L" w:hAnsi="Nimbus Roman No9 L" w:eastAsia="仿宋" w:cs="Nimbus Roman No9 L"/>
          <w:sz w:val="32"/>
          <w:szCs w:val="32"/>
          <w:u w:val="none"/>
          <w:lang w:val="en-US" w:eastAsia="zh-CN"/>
        </w:rPr>
        <w:t>会对</w:t>
      </w:r>
      <w:r>
        <w:rPr>
          <w:rFonts w:hint="eastAsia" w:ascii="Nimbus Roman No9 L" w:hAnsi="Nimbus Roman No9 L" w:eastAsia="仿宋" w:cs="Nimbus Roman No9 L"/>
          <w:sz w:val="32"/>
          <w:szCs w:val="32"/>
          <w:u w:val="none"/>
          <w:lang w:val="en" w:eastAsia="zh-CN"/>
        </w:rPr>
        <w:t>该清单</w:t>
      </w:r>
      <w:r>
        <w:rPr>
          <w:rFonts w:hint="default" w:ascii="Nimbus Roman No9 L" w:hAnsi="Nimbus Roman No9 L" w:eastAsia="仿宋" w:cs="Nimbus Roman No9 L"/>
          <w:sz w:val="32"/>
          <w:szCs w:val="32"/>
          <w:u w:val="none"/>
          <w:lang w:val="en-US" w:eastAsia="zh-CN"/>
        </w:rPr>
        <w:t>进行研究、讨论，形成</w:t>
      </w:r>
      <w:r>
        <w:rPr>
          <w:rFonts w:hint="eastAsia" w:ascii="Nimbus Roman No9 L" w:hAnsi="Nimbus Roman No9 L" w:eastAsia="仿宋" w:cs="Nimbus Roman No9 L"/>
          <w:sz w:val="32"/>
          <w:szCs w:val="32"/>
          <w:u w:val="none"/>
          <w:lang w:val="en-US" w:eastAsia="zh-CN"/>
        </w:rPr>
        <w:t>会议纪要。对接律师事务所对该指引形成法律意见书。</w:t>
      </w:r>
    </w:p>
    <w:p>
      <w:pPr>
        <w:keepNext w:val="0"/>
        <w:keepLines w:val="0"/>
        <w:pageBreakBefore w:val="0"/>
        <w:widowControl w:val="0"/>
        <w:kinsoku/>
        <w:wordWrap w:val="0"/>
        <w:overflowPunct/>
        <w:topLinePunct/>
        <w:autoSpaceDE/>
        <w:autoSpaceDN/>
        <w:bidi w:val="0"/>
        <w:adjustRightInd/>
        <w:snapToGrid/>
        <w:spacing w:line="560" w:lineRule="exact"/>
        <w:ind w:firstLine="640" w:firstLineChars="200"/>
        <w:textAlignment w:val="auto"/>
        <w:rPr>
          <w:rFonts w:hint="default" w:ascii="Nimbus Roman No9 L" w:hAnsi="Nimbus Roman No9 L" w:eastAsia="黑体" w:cs="Nimbus Roman No9 L"/>
          <w:bCs/>
          <w:sz w:val="32"/>
          <w:szCs w:val="32"/>
          <w:u w:val="none"/>
        </w:rPr>
      </w:pPr>
      <w:r>
        <w:rPr>
          <w:rFonts w:hint="eastAsia" w:ascii="Nimbus Roman No9 L" w:hAnsi="Nimbus Roman No9 L" w:eastAsia="黑体" w:cs="Nimbus Roman No9 L"/>
          <w:sz w:val="32"/>
          <w:szCs w:val="32"/>
          <w:u w:val="none"/>
          <w:lang w:eastAsia="zh-CN"/>
        </w:rPr>
        <w:t>五</w:t>
      </w:r>
      <w:r>
        <w:rPr>
          <w:rFonts w:hint="default" w:ascii="Nimbus Roman No9 L" w:hAnsi="Nimbus Roman No9 L" w:eastAsia="黑体" w:cs="Nimbus Roman No9 L"/>
          <w:sz w:val="32"/>
          <w:szCs w:val="32"/>
          <w:u w:val="none"/>
        </w:rPr>
        <w:t>、</w:t>
      </w:r>
      <w:r>
        <w:rPr>
          <w:rFonts w:hint="default" w:ascii="Nimbus Roman No9 L" w:hAnsi="Nimbus Roman No9 L" w:eastAsia="黑体" w:cs="Nimbus Roman No9 L"/>
          <w:bCs/>
          <w:sz w:val="32"/>
          <w:szCs w:val="32"/>
          <w:u w:val="none"/>
        </w:rPr>
        <w:t>主要内容</w:t>
      </w:r>
    </w:p>
    <w:p>
      <w:pPr>
        <w:keepNext w:val="0"/>
        <w:keepLines w:val="0"/>
        <w:pageBreakBefore w:val="0"/>
        <w:widowControl w:val="0"/>
        <w:kinsoku/>
        <w:wordWrap w:val="0"/>
        <w:overflowPunct/>
        <w:topLinePunct/>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40"/>
          <w:u w:val="none"/>
        </w:rPr>
      </w:pPr>
      <w:r>
        <w:rPr>
          <w:rFonts w:hint="eastAsia" w:ascii="Nimbus Roman No9 L" w:hAnsi="Nimbus Roman No9 L" w:eastAsia="方正仿宋_GBK" w:cs="Nimbus Roman No9 L"/>
          <w:sz w:val="32"/>
          <w:szCs w:val="32"/>
          <w:u w:val="none"/>
          <w:lang w:val="en-US" w:eastAsia="zh-CN"/>
        </w:rPr>
        <w:t>本《清单》具体分为</w:t>
      </w:r>
      <w:r>
        <w:rPr>
          <w:rFonts w:hint="eastAsia" w:ascii="Times New Roman" w:hAnsi="Times New Roman" w:eastAsia="方正仿宋_GBK"/>
          <w:sz w:val="32"/>
          <w:szCs w:val="32"/>
          <w:u w:val="none"/>
          <w:lang w:val="en-US" w:eastAsia="zh-CN"/>
        </w:rPr>
        <w:t>5</w:t>
      </w:r>
      <w:r>
        <w:rPr>
          <w:rFonts w:hint="eastAsia" w:ascii="Times New Roman" w:hAnsi="Times New Roman" w:eastAsia="方正仿宋_GBK"/>
          <w:sz w:val="32"/>
          <w:szCs w:val="32"/>
          <w:u w:val="none"/>
        </w:rPr>
        <w:t>个章节</w:t>
      </w:r>
      <w:r>
        <w:rPr>
          <w:rFonts w:hint="eastAsia" w:ascii="Times New Roman" w:hAnsi="Times New Roman" w:eastAsia="方正仿宋_GBK"/>
          <w:sz w:val="32"/>
          <w:szCs w:val="32"/>
          <w:u w:val="none"/>
          <w:lang w:eastAsia="zh-CN"/>
        </w:rPr>
        <w:t>，共</w:t>
      </w:r>
      <w:r>
        <w:rPr>
          <w:rFonts w:hint="eastAsia" w:ascii="Nimbus Roman No9 L" w:hAnsi="Nimbus Roman No9 L" w:eastAsia="方正仿宋_GBK" w:cs="Nimbus Roman No9 L"/>
          <w:sz w:val="32"/>
          <w:szCs w:val="32"/>
          <w:u w:val="none"/>
          <w:lang w:val="en-US" w:eastAsia="zh-CN"/>
        </w:rPr>
        <w:t>12条。主要介绍了自治州国资委监管企业领导人员在干事创业中的容错免责机制，明确了容错免责的适用范围、认定程序和纠错防错机制，</w:t>
      </w:r>
      <w:r>
        <w:rPr>
          <w:rFonts w:hint="default" w:ascii="Times New Roman" w:hAnsi="Times New Roman" w:eastAsia="方正仿宋_GBK" w:cs="Times New Roman"/>
          <w:sz w:val="32"/>
          <w:szCs w:val="32"/>
          <w:u w:val="none"/>
        </w:rPr>
        <w:t>鼓励</w:t>
      </w:r>
      <w:r>
        <w:rPr>
          <w:rFonts w:hint="eastAsia" w:ascii="Times New Roman" w:hAnsi="Times New Roman" w:eastAsia="方正仿宋_GBK" w:cs="Times New Roman"/>
          <w:sz w:val="32"/>
          <w:szCs w:val="32"/>
          <w:u w:val="none"/>
          <w:lang w:eastAsia="zh-CN"/>
        </w:rPr>
        <w:t>企业领导人员在经营管理和改革创新的过程中，</w:t>
      </w:r>
      <w:r>
        <w:rPr>
          <w:rFonts w:hint="default" w:ascii="Times New Roman" w:hAnsi="Times New Roman" w:eastAsia="方正仿宋_GBK" w:cs="Times New Roman"/>
          <w:sz w:val="32"/>
          <w:szCs w:val="40"/>
          <w:u w:val="none"/>
        </w:rPr>
        <w:t>准确把握政策界限，鼓励探索创新</w:t>
      </w:r>
      <w:r>
        <w:rPr>
          <w:rFonts w:hint="eastAsia" w:ascii="Times New Roman" w:hAnsi="Times New Roman" w:eastAsia="方正仿宋_GBK" w:cs="Times New Roman"/>
          <w:sz w:val="32"/>
          <w:szCs w:val="40"/>
          <w:u w:val="none"/>
          <w:lang w:eastAsia="zh-CN"/>
        </w:rPr>
        <w:t>，</w:t>
      </w:r>
      <w:r>
        <w:rPr>
          <w:rFonts w:hint="default" w:ascii="Times New Roman" w:hAnsi="Times New Roman" w:eastAsia="方正仿宋_GBK" w:cs="Times New Roman"/>
          <w:sz w:val="32"/>
          <w:szCs w:val="32"/>
          <w:u w:val="none"/>
        </w:rPr>
        <w:t>坚持</w:t>
      </w:r>
      <w:r>
        <w:rPr>
          <w:rFonts w:hint="eastAsia" w:ascii="Times New Roman" w:hAnsi="Times New Roman" w:eastAsia="方正仿宋_GBK" w:cs="Times New Roman"/>
          <w:sz w:val="32"/>
          <w:szCs w:val="32"/>
          <w:u w:val="none"/>
          <w:lang w:eastAsia="zh-CN"/>
        </w:rPr>
        <w:t>以“</w:t>
      </w:r>
      <w:r>
        <w:rPr>
          <w:rFonts w:hint="default" w:ascii="Times New Roman" w:hAnsi="Times New Roman" w:eastAsia="方正仿宋_GBK" w:cs="Times New Roman"/>
          <w:sz w:val="32"/>
          <w:szCs w:val="32"/>
          <w:u w:val="none"/>
        </w:rPr>
        <w:t>三个区分开来</w:t>
      </w:r>
      <w:r>
        <w:rPr>
          <w:rFonts w:hint="eastAsia" w:ascii="Times New Roman" w:hAnsi="Times New Roman" w:eastAsia="方正仿宋_GBK" w:cs="Times New Roman"/>
          <w:sz w:val="32"/>
          <w:szCs w:val="32"/>
          <w:u w:val="none"/>
          <w:lang w:eastAsia="zh-CN"/>
        </w:rPr>
        <w:t>”</w:t>
      </w:r>
      <w:r>
        <w:rPr>
          <w:rFonts w:hint="default" w:ascii="Times New Roman" w:hAnsi="Times New Roman" w:eastAsia="方正仿宋_GBK" w:cs="Times New Roman"/>
          <w:sz w:val="32"/>
          <w:szCs w:val="40"/>
          <w:u w:val="none"/>
        </w:rPr>
        <w:t>保护改革者、鼓励探索者、宽容失误者、纠正偏差者、警醒违纪者。</w:t>
      </w:r>
    </w:p>
    <w:p>
      <w:pPr>
        <w:rPr>
          <w:rFonts w:hint="default" w:ascii="Times New Roman" w:hAnsi="Times New Roman" w:eastAsia="方正仿宋_GBK" w:cs="Times New Roman"/>
          <w:sz w:val="32"/>
          <w:szCs w:val="40"/>
          <w:u w:val="none"/>
        </w:rPr>
      </w:pPr>
      <w:r>
        <w:rPr>
          <w:rFonts w:hint="default" w:ascii="Times New Roman" w:hAnsi="Times New Roman" w:eastAsia="方正仿宋_GBK" w:cs="Times New Roman"/>
          <w:sz w:val="32"/>
          <w:szCs w:val="40"/>
          <w:u w:val="none"/>
        </w:rPr>
        <w:br w:type="page"/>
      </w:r>
    </w:p>
    <w:p>
      <w:pPr>
        <w:pStyle w:val="2"/>
        <w:rPr>
          <w:rFonts w:hint="default"/>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_GBK" w:cs="Times New Roman"/>
          <w:sz w:val="44"/>
          <w:szCs w:val="44"/>
          <w:u w:val="none"/>
          <w:lang w:eastAsia="zh-CN"/>
        </w:rPr>
      </w:pPr>
      <w:r>
        <w:rPr>
          <w:rFonts w:hint="eastAsia" w:ascii="Times New Roman" w:hAnsi="Times New Roman" w:eastAsia="方正小标宋_GBK" w:cs="Times New Roman"/>
          <w:sz w:val="44"/>
          <w:szCs w:val="44"/>
          <w:u w:val="none"/>
          <w:lang w:eastAsia="zh-CN"/>
        </w:rPr>
        <w:t>自治</w:t>
      </w:r>
      <w:r>
        <w:rPr>
          <w:rFonts w:hint="default" w:ascii="Times New Roman" w:hAnsi="Times New Roman" w:eastAsia="方正小标宋_GBK" w:cs="Times New Roman"/>
          <w:sz w:val="44"/>
          <w:szCs w:val="44"/>
          <w:u w:val="none"/>
        </w:rPr>
        <w:t>州国资委监管企业领导人员尽职合规容错免责事项清单（试行）</w:t>
      </w:r>
      <w:r>
        <w:rPr>
          <w:rFonts w:hint="eastAsia" w:ascii="Times New Roman" w:hAnsi="Times New Roman" w:eastAsia="方正小标宋_GBK" w:cs="Times New Roman"/>
          <w:sz w:val="44"/>
          <w:szCs w:val="44"/>
          <w:u w:val="none"/>
          <w:lang w:eastAsia="zh-CN"/>
        </w:rPr>
        <w:t>（征求意见稿）</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方正小标宋_GBK" w:cs="Times New Roman"/>
          <w:sz w:val="44"/>
          <w:szCs w:val="44"/>
          <w:u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为保障和推动我州国有企业改革顺利实施，充分调动州属国有企业领导人员干事创业的积极性，营造锐意改革、勇于创新、敢于担当、合理容错的良好环境，</w:t>
      </w:r>
      <w:r>
        <w:rPr>
          <w:rFonts w:hint="eastAsia" w:ascii="Times New Roman" w:hAnsi="Times New Roman" w:eastAsia="方正仿宋_GBK" w:cs="Times New Roman"/>
          <w:sz w:val="32"/>
          <w:szCs w:val="32"/>
          <w:u w:val="none"/>
          <w:lang w:eastAsia="zh-CN"/>
        </w:rPr>
        <w:t>根据《印发</w:t>
      </w:r>
      <w:r>
        <w:rPr>
          <w:rFonts w:hint="default" w:ascii="Times New Roman" w:hAnsi="Times New Roman" w:eastAsia="方正仿宋_GBK" w:cs="Times New Roman"/>
          <w:sz w:val="32"/>
          <w:szCs w:val="32"/>
          <w:u w:val="none"/>
          <w:lang w:val="en-US" w:eastAsia="zh-CN"/>
        </w:rPr>
        <w:t>&lt;</w:t>
      </w:r>
      <w:r>
        <w:rPr>
          <w:rFonts w:hint="eastAsia" w:ascii="Times New Roman" w:hAnsi="Times New Roman" w:eastAsia="方正仿宋_GBK" w:cs="Times New Roman"/>
          <w:sz w:val="32"/>
          <w:szCs w:val="32"/>
          <w:u w:val="none"/>
          <w:lang w:val="en-US" w:eastAsia="zh-CN"/>
        </w:rPr>
        <w:t>关于进一步激励广大干部新时代新担当新作为的实施方案</w:t>
      </w:r>
      <w:r>
        <w:rPr>
          <w:rFonts w:hint="default" w:ascii="Times New Roman" w:hAnsi="Times New Roman" w:eastAsia="方正仿宋_GBK" w:cs="Times New Roman"/>
          <w:sz w:val="32"/>
          <w:szCs w:val="32"/>
          <w:u w:val="none"/>
          <w:lang w:val="en-US" w:eastAsia="zh-CN"/>
        </w:rPr>
        <w:t>&gt;</w:t>
      </w:r>
      <w:r>
        <w:rPr>
          <w:rFonts w:hint="eastAsia" w:ascii="Times New Roman" w:hAnsi="Times New Roman" w:eastAsia="方正仿宋_GBK" w:cs="Times New Roman"/>
          <w:sz w:val="32"/>
          <w:szCs w:val="32"/>
          <w:u w:val="none"/>
          <w:lang w:val="en-US" w:eastAsia="zh-CN"/>
        </w:rPr>
        <w:t>的通知</w:t>
      </w:r>
      <w:r>
        <w:rPr>
          <w:rFonts w:hint="eastAsia" w:ascii="Times New Roman" w:hAnsi="Times New Roman" w:eastAsia="方正仿宋_GBK" w:cs="Times New Roman"/>
          <w:sz w:val="32"/>
          <w:szCs w:val="32"/>
          <w:u w:val="none"/>
          <w:lang w:eastAsia="zh-CN"/>
        </w:rPr>
        <w:t>》（博州党发</w:t>
      </w:r>
      <w:r>
        <w:rPr>
          <w:rFonts w:hint="default" w:ascii="Times New Roman" w:hAnsi="Times New Roman" w:eastAsia="方正仿宋_GBK" w:cs="Times New Roman"/>
          <w:color w:val="auto"/>
          <w:spacing w:val="0"/>
          <w:w w:val="100"/>
          <w:sz w:val="32"/>
          <w:szCs w:val="32"/>
          <w:highlight w:val="none"/>
          <w:u w:val="none"/>
          <w:lang w:eastAsia="zh-CN"/>
        </w:rPr>
        <w:t>〔</w:t>
      </w:r>
      <w:r>
        <w:rPr>
          <w:rFonts w:hint="eastAsia" w:ascii="Times New Roman" w:hAnsi="Times New Roman" w:eastAsia="方正仿宋_GBK" w:cs="Times New Roman"/>
          <w:sz w:val="32"/>
          <w:szCs w:val="32"/>
          <w:u w:val="none"/>
          <w:lang w:val="en-US" w:eastAsia="zh-CN"/>
        </w:rPr>
        <w:t>2018</w:t>
      </w:r>
      <w:r>
        <w:rPr>
          <w:rFonts w:hint="default" w:ascii="Times New Roman" w:hAnsi="Times New Roman" w:eastAsia="方正仿宋_GBK" w:cs="Times New Roman"/>
          <w:color w:val="auto"/>
          <w:spacing w:val="0"/>
          <w:w w:val="100"/>
          <w:sz w:val="32"/>
          <w:szCs w:val="32"/>
          <w:highlight w:val="none"/>
          <w:u w:val="none"/>
          <w:lang w:eastAsia="zh-CN"/>
        </w:rPr>
        <w:t>〕</w:t>
      </w:r>
      <w:r>
        <w:rPr>
          <w:rFonts w:hint="eastAsia" w:ascii="Times New Roman" w:hAnsi="Times New Roman" w:eastAsia="方正仿宋_GBK" w:cs="Times New Roman"/>
          <w:sz w:val="32"/>
          <w:szCs w:val="32"/>
          <w:u w:val="none"/>
          <w:lang w:val="en-US" w:eastAsia="zh-CN"/>
        </w:rPr>
        <w:t>7号</w:t>
      </w:r>
      <w:r>
        <w:rPr>
          <w:rFonts w:hint="eastAsia" w:ascii="Times New Roman" w:hAnsi="Times New Roman" w:eastAsia="方正仿宋_GBK" w:cs="Times New Roman"/>
          <w:sz w:val="32"/>
          <w:szCs w:val="32"/>
          <w:u w:val="none"/>
          <w:lang w:eastAsia="zh-CN"/>
        </w:rPr>
        <w:t>）文件，</w:t>
      </w:r>
      <w:r>
        <w:rPr>
          <w:rFonts w:hint="default" w:ascii="Times New Roman" w:hAnsi="Times New Roman" w:eastAsia="方正仿宋_GBK" w:cs="Times New Roman"/>
          <w:sz w:val="32"/>
          <w:szCs w:val="32"/>
          <w:u w:val="none"/>
        </w:rPr>
        <w:t>结合实际，对程序合规的投资、混改、重组、资产交易、运营等产生的正常损失，制定州属国有企业领导人员尽职合规容错免责事项清单。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黑体_GBK" w:hAnsi="方正黑体_GBK" w:eastAsia="方正黑体_GBK" w:cs="方正黑体_GBK"/>
          <w:b w:val="0"/>
          <w:bCs w:val="0"/>
          <w:sz w:val="32"/>
          <w:szCs w:val="32"/>
          <w:u w:val="none"/>
        </w:rPr>
      </w:pPr>
      <w:r>
        <w:rPr>
          <w:rFonts w:hint="default" w:ascii="方正黑体_GBK" w:hAnsi="方正黑体_GBK" w:eastAsia="方正黑体_GBK" w:cs="方正黑体_GBK"/>
          <w:b w:val="0"/>
          <w:bCs w:val="0"/>
          <w:sz w:val="32"/>
          <w:szCs w:val="32"/>
          <w:u w:val="none"/>
        </w:rPr>
        <w:t>第一章 总则</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rPr>
        <w:t>第一条</w:t>
      </w:r>
      <w:r>
        <w:rPr>
          <w:rFonts w:hint="default" w:ascii="Times New Roman" w:hAnsi="Times New Roman" w:eastAsia="方正仿宋_GBK" w:cs="Times New Roman"/>
          <w:sz w:val="32"/>
          <w:szCs w:val="32"/>
          <w:u w:val="none"/>
        </w:rPr>
        <w:t xml:space="preserve"> 适用对象及实施原则</w:t>
      </w:r>
      <w:r>
        <w:rPr>
          <w:rFonts w:hint="eastAsia" w:ascii="Times New Roman" w:hAnsi="Times New Roman" w:eastAsia="方正仿宋_GBK" w:cs="Times New Roman"/>
          <w:sz w:val="32"/>
          <w:szCs w:val="32"/>
          <w:u w:val="none"/>
          <w:lang w:eastAsia="zh-CN"/>
        </w:rPr>
        <w:t>。</w:t>
      </w:r>
      <w:r>
        <w:rPr>
          <w:rFonts w:hint="default" w:ascii="Times New Roman" w:hAnsi="Times New Roman" w:eastAsia="方正仿宋_GBK" w:cs="Times New Roman"/>
          <w:sz w:val="32"/>
          <w:szCs w:val="32"/>
          <w:u w:val="none"/>
        </w:rPr>
        <w:t>本清单适用于州国资委监管的国有企业领导人员。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容错免责工作坚持</w:t>
      </w:r>
      <w:r>
        <w:rPr>
          <w:rFonts w:hint="eastAsia" w:ascii="Times New Roman" w:hAnsi="Times New Roman" w:eastAsia="方正仿宋_GBK" w:cs="Times New Roman"/>
          <w:sz w:val="32"/>
          <w:szCs w:val="32"/>
          <w:u w:val="none"/>
          <w:lang w:eastAsia="zh-CN"/>
        </w:rPr>
        <w:t>“</w:t>
      </w:r>
      <w:r>
        <w:rPr>
          <w:rFonts w:hint="default" w:ascii="Times New Roman" w:hAnsi="Times New Roman" w:eastAsia="方正仿宋_GBK" w:cs="Times New Roman"/>
          <w:sz w:val="32"/>
          <w:szCs w:val="32"/>
          <w:u w:val="none"/>
        </w:rPr>
        <w:t>三个区分开来</w:t>
      </w:r>
      <w:r>
        <w:rPr>
          <w:rFonts w:hint="eastAsia" w:ascii="Times New Roman" w:hAnsi="Times New Roman" w:eastAsia="方正仿宋_GBK" w:cs="Times New Roman"/>
          <w:sz w:val="32"/>
          <w:szCs w:val="32"/>
          <w:u w:val="none"/>
          <w:lang w:eastAsia="zh-CN"/>
        </w:rPr>
        <w:t>”</w:t>
      </w:r>
      <w:r>
        <w:rPr>
          <w:rFonts w:hint="default" w:ascii="Times New Roman" w:hAnsi="Times New Roman" w:eastAsia="方正仿宋_GBK" w:cs="Times New Roman"/>
          <w:sz w:val="32"/>
          <w:szCs w:val="32"/>
          <w:u w:val="none"/>
        </w:rPr>
        <w:t>，遵循鼓励改革创新、支持履职担当、坚持实事求是、依法公平公正的原则。</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rPr>
        <w:t>第二条</w:t>
      </w:r>
      <w:r>
        <w:rPr>
          <w:rFonts w:hint="default" w:ascii="Times New Roman" w:hAnsi="Times New Roman" w:eastAsia="方正仿宋_GBK" w:cs="Times New Roman"/>
          <w:sz w:val="32"/>
          <w:szCs w:val="32"/>
          <w:u w:val="none"/>
        </w:rPr>
        <w:t xml:space="preserve"> 容错免责是指对企业领导人员在经营管理和改革创新过程中，未能实现预期目标或出现偏差失误，但符合法律法规和政策规定，勤勉尽职、未谋取私利的，不作负面评价，及时纠错改正，免除相关责任或从轻减轻处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rPr>
        <w:t>第三条</w:t>
      </w:r>
      <w:r>
        <w:rPr>
          <w:rFonts w:hint="default" w:ascii="Times New Roman" w:hAnsi="Times New Roman" w:eastAsia="方正仿宋_GBK" w:cs="Times New Roman"/>
          <w:sz w:val="32"/>
          <w:szCs w:val="32"/>
          <w:u w:val="none"/>
        </w:rPr>
        <w:t xml:space="preserve"> 准确把握政策界限，鼓励探索创新。把企业领导人员在推进改革中因缺乏经验、先行先试出现的失误和错误同明知故犯的违纪违法行为区分开来；严格依法履职，把上级尚</w:t>
      </w:r>
      <w:r>
        <w:rPr>
          <w:rFonts w:hint="eastAsia" w:ascii="Times New Roman" w:hAnsi="Times New Roman" w:eastAsia="方正仿宋_GBK" w:cs="Times New Roman"/>
          <w:sz w:val="32"/>
          <w:szCs w:val="32"/>
          <w:u w:val="none"/>
          <w:lang w:val="en-US" w:eastAsia="zh-CN"/>
        </w:rPr>
        <w:t>未</w:t>
      </w:r>
      <w:r>
        <w:rPr>
          <w:rFonts w:hint="default" w:ascii="Times New Roman" w:hAnsi="Times New Roman" w:eastAsia="方正仿宋_GBK" w:cs="Times New Roman"/>
          <w:sz w:val="32"/>
          <w:szCs w:val="32"/>
          <w:u w:val="none"/>
        </w:rPr>
        <w:t>明确限制的探索实践中的失误和错误同上级明令禁止后依然我行我素的违纪违法行为区分开来；杜绝以权谋私，把为推动发展的无意过失同为谋取私利的违纪违法行为区分开来，保护改革者、鼓励探索者、宽容失误者、纠正偏差者、警醒违纪者。</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黑体_GBK" w:hAnsi="方正黑体_GBK" w:eastAsia="方正黑体_GBK" w:cs="方正黑体_GBK"/>
          <w:b w:val="0"/>
          <w:bCs w:val="0"/>
          <w:sz w:val="32"/>
          <w:szCs w:val="32"/>
          <w:u w:val="none"/>
        </w:rPr>
      </w:pPr>
      <w:r>
        <w:rPr>
          <w:rFonts w:hint="default" w:ascii="方正黑体_GBK" w:hAnsi="方正黑体_GBK" w:eastAsia="方正黑体_GBK" w:cs="方正黑体_GBK"/>
          <w:b w:val="0"/>
          <w:bCs w:val="0"/>
          <w:sz w:val="32"/>
          <w:szCs w:val="32"/>
          <w:u w:val="none"/>
        </w:rPr>
        <w:t>第二章 容错免责的条件</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rPr>
        <w:t>第四条</w:t>
      </w:r>
      <w:r>
        <w:rPr>
          <w:rFonts w:hint="default" w:ascii="Times New Roman" w:hAnsi="Times New Roman" w:eastAsia="方正仿宋_GBK" w:cs="Times New Roman"/>
          <w:sz w:val="32"/>
          <w:szCs w:val="32"/>
          <w:u w:val="none"/>
        </w:rPr>
        <w:t xml:space="preserve"> 符合下列情形之一的，可以容错免责。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1.在推进各项改革试点工作中，因政策界限不明确、无先例可循，出现失误和偏差</w:t>
      </w:r>
      <w:r>
        <w:rPr>
          <w:rFonts w:hint="eastAsia" w:ascii="Times New Roman" w:hAnsi="Times New Roman" w:eastAsia="方正仿宋_GBK" w:cs="Times New Roman"/>
          <w:sz w:val="32"/>
          <w:szCs w:val="32"/>
          <w:u w:val="none"/>
          <w:lang w:val="en-US" w:eastAsia="zh-CN"/>
        </w:rPr>
        <w:t>的</w:t>
      </w:r>
      <w:r>
        <w:rPr>
          <w:rFonts w:hint="default" w:ascii="Times New Roman" w:hAnsi="Times New Roman" w:eastAsia="方正仿宋_GBK" w:cs="Times New Roman"/>
          <w:sz w:val="32"/>
          <w:szCs w:val="32"/>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2.在推进混合所有制经济发展，探索与非国有企业进行股权融合、战略合作、资源整合中，因缺乏经验、无先例可循或政策界限不明确，出现探索性失误、偏差或未达到预期效果，但经过民主决策程序，主观上出于公心、行为上没有谋私且未造成国有权益重大损失</w:t>
      </w:r>
      <w:r>
        <w:rPr>
          <w:rFonts w:hint="eastAsia" w:ascii="Times New Roman" w:hAnsi="Times New Roman" w:eastAsia="方正仿宋_GBK" w:cs="Times New Roman"/>
          <w:sz w:val="32"/>
          <w:szCs w:val="32"/>
          <w:u w:val="none"/>
          <w:lang w:val="en-US" w:eastAsia="zh-CN"/>
        </w:rPr>
        <w:t>的</w:t>
      </w:r>
      <w:r>
        <w:rPr>
          <w:rFonts w:hint="default" w:ascii="Times New Roman" w:hAnsi="Times New Roman" w:eastAsia="方正仿宋_GBK" w:cs="Times New Roman"/>
          <w:sz w:val="32"/>
          <w:szCs w:val="32"/>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3.在推动重点工作、破解企业发展要素保障瓶颈、化解企业矛盾焦点、解决历史遗留问题、处置突发事件中，因勇于破除障碍、大胆履职，触及固有利益或引发信访事件，出现一定失误，受到非议行为或造成意外损失后能及时补正</w:t>
      </w:r>
      <w:r>
        <w:rPr>
          <w:rFonts w:hint="eastAsia" w:ascii="Times New Roman" w:hAnsi="Times New Roman" w:eastAsia="方正仿宋_GBK" w:cs="Times New Roman"/>
          <w:sz w:val="32"/>
          <w:szCs w:val="32"/>
          <w:u w:val="none"/>
          <w:lang w:val="en-US" w:eastAsia="zh-CN"/>
        </w:rPr>
        <w:t>的</w:t>
      </w:r>
      <w:r>
        <w:rPr>
          <w:rFonts w:hint="default" w:ascii="Times New Roman" w:hAnsi="Times New Roman" w:eastAsia="方正仿宋_GBK" w:cs="Times New Roman"/>
          <w:sz w:val="32"/>
          <w:szCs w:val="32"/>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eastAsia" w:ascii="Times New Roman" w:hAnsi="Times New Roman" w:eastAsia="方正仿宋_GBK" w:cs="Times New Roman"/>
          <w:sz w:val="32"/>
          <w:szCs w:val="32"/>
          <w:u w:val="none"/>
          <w:lang w:val="en-US" w:eastAsia="zh-CN"/>
        </w:rPr>
        <w:t>4</w:t>
      </w:r>
      <w:r>
        <w:rPr>
          <w:rFonts w:hint="default" w:ascii="Times New Roman" w:hAnsi="Times New Roman" w:eastAsia="方正仿宋_GBK" w:cs="Times New Roman"/>
          <w:sz w:val="32"/>
          <w:szCs w:val="32"/>
          <w:u w:val="none"/>
        </w:rPr>
        <w:t>.法律法规没有明令禁止，无明确限制，按程序经集体研究、民主决策、阳光运行，</w:t>
      </w:r>
      <w:r>
        <w:rPr>
          <w:rFonts w:hint="eastAsia" w:ascii="Times New Roman" w:hAnsi="Times New Roman" w:eastAsia="方正仿宋_GBK" w:cs="Times New Roman"/>
          <w:sz w:val="32"/>
          <w:szCs w:val="32"/>
          <w:u w:val="none"/>
          <w:lang w:eastAsia="zh-CN"/>
        </w:rPr>
        <w:t>履行重大事项报告程序、执行相关规定的；按相关要求进行合法合规管理造成损失的；</w:t>
      </w:r>
      <w:r>
        <w:rPr>
          <w:rFonts w:hint="default" w:ascii="Times New Roman" w:hAnsi="Times New Roman" w:eastAsia="方正仿宋_GBK" w:cs="Times New Roman"/>
          <w:sz w:val="32"/>
          <w:szCs w:val="32"/>
          <w:u w:val="none"/>
        </w:rPr>
        <w:t>创造性开展工作出现失误或造成影响和损失</w:t>
      </w:r>
      <w:r>
        <w:rPr>
          <w:rFonts w:hint="eastAsia" w:ascii="Times New Roman" w:hAnsi="Times New Roman" w:eastAsia="方正仿宋_GBK" w:cs="Times New Roman"/>
          <w:sz w:val="32"/>
          <w:szCs w:val="32"/>
          <w:u w:val="none"/>
          <w:lang w:val="en-US" w:eastAsia="zh-CN"/>
        </w:rPr>
        <w:t>的</w:t>
      </w:r>
      <w:r>
        <w:rPr>
          <w:rFonts w:hint="default" w:ascii="Times New Roman" w:hAnsi="Times New Roman" w:eastAsia="方正仿宋_GBK" w:cs="Times New Roman"/>
          <w:sz w:val="32"/>
          <w:szCs w:val="32"/>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eastAsia" w:ascii="Times New Roman" w:hAnsi="Times New Roman" w:eastAsia="方正仿宋_GBK" w:cs="Times New Roman"/>
          <w:sz w:val="32"/>
          <w:szCs w:val="32"/>
          <w:u w:val="none"/>
          <w:lang w:val="en-US" w:eastAsia="zh-CN"/>
        </w:rPr>
        <w:t>5</w:t>
      </w:r>
      <w:r>
        <w:rPr>
          <w:rFonts w:hint="default" w:ascii="Times New Roman" w:hAnsi="Times New Roman" w:eastAsia="方正仿宋_GBK" w:cs="Times New Roman"/>
          <w:sz w:val="32"/>
          <w:szCs w:val="32"/>
          <w:u w:val="none"/>
        </w:rPr>
        <w:t>.在处置群体性上访事件、应对重大突发性事件等工作中，为有效应对、及时平息事态而采取临时性措施造成意外损失，影响明显小于放任事态发展造成的损失或存在程序瑕疵，但事后及时补正</w:t>
      </w:r>
      <w:r>
        <w:rPr>
          <w:rFonts w:hint="eastAsia" w:ascii="Times New Roman" w:hAnsi="Times New Roman" w:eastAsia="方正仿宋_GBK" w:cs="Times New Roman"/>
          <w:sz w:val="32"/>
          <w:szCs w:val="32"/>
          <w:u w:val="none"/>
          <w:lang w:val="en-US" w:eastAsia="zh-CN"/>
        </w:rPr>
        <w:t>的</w:t>
      </w:r>
      <w:r>
        <w:rPr>
          <w:rFonts w:hint="default" w:ascii="Times New Roman" w:hAnsi="Times New Roman" w:eastAsia="方正仿宋_GBK" w:cs="Times New Roman"/>
          <w:sz w:val="32"/>
          <w:szCs w:val="32"/>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eastAsia" w:ascii="Times New Roman" w:hAnsi="Times New Roman" w:eastAsia="方正仿宋_GBK" w:cs="Times New Roman"/>
          <w:sz w:val="32"/>
          <w:szCs w:val="32"/>
          <w:u w:val="none"/>
          <w:lang w:val="en-US" w:eastAsia="zh-CN"/>
        </w:rPr>
        <w:t>6</w:t>
      </w:r>
      <w:r>
        <w:rPr>
          <w:rFonts w:hint="default" w:ascii="Times New Roman" w:hAnsi="Times New Roman" w:eastAsia="方正仿宋_GBK" w:cs="Times New Roman"/>
          <w:sz w:val="32"/>
          <w:szCs w:val="32"/>
          <w:u w:val="none"/>
        </w:rPr>
        <w:t>.符合中央、自治区、自治州决策部署，因实际工作环境复杂</w:t>
      </w:r>
      <w:r>
        <w:rPr>
          <w:rFonts w:hint="eastAsia" w:ascii="Times New Roman" w:hAnsi="Times New Roman" w:eastAsia="方正仿宋_GBK" w:cs="Times New Roman"/>
          <w:sz w:val="32"/>
          <w:szCs w:val="32"/>
          <w:u w:val="none"/>
          <w:lang w:eastAsia="zh-CN"/>
        </w:rPr>
        <w:t>、受市场因素影响</w:t>
      </w:r>
      <w:r>
        <w:rPr>
          <w:rFonts w:hint="default" w:ascii="Times New Roman" w:hAnsi="Times New Roman" w:eastAsia="方正仿宋_GBK" w:cs="Times New Roman"/>
          <w:sz w:val="32"/>
          <w:szCs w:val="32"/>
          <w:u w:val="none"/>
        </w:rPr>
        <w:t>或因自然灾害等不可抗因素，导致未达到预期效果或造成负面影响和损失</w:t>
      </w:r>
      <w:r>
        <w:rPr>
          <w:rFonts w:hint="eastAsia" w:ascii="Times New Roman" w:hAnsi="Times New Roman" w:eastAsia="方正仿宋_GBK" w:cs="Times New Roman"/>
          <w:sz w:val="32"/>
          <w:szCs w:val="32"/>
          <w:u w:val="none"/>
          <w:lang w:val="en-US" w:eastAsia="zh-CN"/>
        </w:rPr>
        <w:t>的</w:t>
      </w:r>
      <w:r>
        <w:rPr>
          <w:rFonts w:hint="default" w:ascii="Times New Roman" w:hAnsi="Times New Roman" w:eastAsia="方正仿宋_GBK" w:cs="Times New Roman"/>
          <w:sz w:val="32"/>
          <w:szCs w:val="32"/>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eastAsia" w:ascii="Times New Roman" w:hAnsi="Times New Roman" w:eastAsia="方正仿宋_GBK" w:cs="Times New Roman"/>
          <w:sz w:val="32"/>
          <w:szCs w:val="32"/>
          <w:u w:val="none"/>
          <w:lang w:val="en-US" w:eastAsia="zh-CN"/>
        </w:rPr>
        <w:t>7</w:t>
      </w:r>
      <w:r>
        <w:rPr>
          <w:rFonts w:hint="default" w:ascii="Times New Roman" w:hAnsi="Times New Roman" w:eastAsia="方正仿宋_GBK" w:cs="Times New Roman"/>
          <w:sz w:val="32"/>
          <w:szCs w:val="32"/>
          <w:u w:val="none"/>
        </w:rPr>
        <w:t>.其他应纳入容错免责的情形。符合中央大政方针和有关政策，按规定程序决策、实施的改革创新事项、举措，出现失误或者偏差的；实行清单制管理的工作事项，发生责任清单之外的意外情况，虽经尽力补救，仍造成意外损失和不良影响的等情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违背中央、自治区、自治州改革精神，违反法律法规和党规党纪，未履行审批程序、玩忽职守、以权谋私，造成国有权益重大损失等行为，应当依法依纪处理，不得纳入容错免责范围。</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黑体_GBK" w:hAnsi="方正黑体_GBK" w:eastAsia="方正黑体_GBK" w:cs="方正黑体_GBK"/>
          <w:b w:val="0"/>
          <w:bCs w:val="0"/>
          <w:sz w:val="32"/>
          <w:szCs w:val="32"/>
          <w:u w:val="none"/>
        </w:rPr>
      </w:pPr>
      <w:r>
        <w:rPr>
          <w:rFonts w:hint="default" w:ascii="方正黑体_GBK" w:hAnsi="方正黑体_GBK" w:eastAsia="方正黑体_GBK" w:cs="方正黑体_GBK"/>
          <w:b w:val="0"/>
          <w:bCs w:val="0"/>
          <w:sz w:val="32"/>
          <w:szCs w:val="32"/>
          <w:u w:val="none"/>
        </w:rPr>
        <w:t>第三章 认定容错免责的程序</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b/>
          <w:bCs/>
          <w:sz w:val="32"/>
          <w:szCs w:val="32"/>
          <w:u w:val="none"/>
        </w:rPr>
        <w:t>第五条</w:t>
      </w:r>
      <w:r>
        <w:rPr>
          <w:rFonts w:hint="default" w:ascii="Times New Roman" w:hAnsi="Times New Roman" w:eastAsia="方正仿宋_GBK" w:cs="Times New Roman"/>
          <w:sz w:val="32"/>
          <w:szCs w:val="32"/>
          <w:u w:val="none"/>
        </w:rPr>
        <w:t xml:space="preserve"> 容错免责认定工作程序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Nimbus Roman No9 L" w:hAnsi="Nimbus Roman No9 L" w:eastAsia="方正仿宋_GBK" w:cs="Nimbus Roman No9 L"/>
          <w:sz w:val="32"/>
          <w:szCs w:val="40"/>
          <w:u w:val="none"/>
          <w:lang w:val="en-US" w:eastAsia="zh-CN"/>
        </w:rPr>
        <w:t>㈠</w:t>
      </w:r>
      <w:r>
        <w:rPr>
          <w:rFonts w:hint="default" w:ascii="Nimbus Roman No9 L" w:hAnsi="Nimbus Roman No9 L" w:eastAsia="方正仿宋_GBK" w:cs="Nimbus Roman No9 L"/>
          <w:sz w:val="32"/>
          <w:szCs w:val="40"/>
          <w:u w:val="none"/>
          <w:lang w:val="en" w:eastAsia="zh-CN"/>
        </w:rPr>
        <w:t xml:space="preserve"> </w:t>
      </w:r>
      <w:r>
        <w:rPr>
          <w:rFonts w:hint="default" w:ascii="Times New Roman" w:hAnsi="Times New Roman" w:eastAsia="方正仿宋_GBK" w:cs="Times New Roman"/>
          <w:sz w:val="32"/>
          <w:szCs w:val="32"/>
          <w:u w:val="none"/>
        </w:rPr>
        <w:t>申请。</w:t>
      </w:r>
      <w:r>
        <w:rPr>
          <w:rFonts w:hint="default" w:ascii="Times New Roman" w:hAnsi="Times New Roman" w:eastAsia="方正仿宋_GBK" w:cs="Times New Roman"/>
          <w:color w:val="auto"/>
          <w:sz w:val="32"/>
          <w:szCs w:val="32"/>
          <w:highlight w:val="none"/>
          <w:u w:val="none"/>
        </w:rPr>
        <w:t>企业</w:t>
      </w:r>
      <w:r>
        <w:rPr>
          <w:rFonts w:hint="default" w:ascii="Times New Roman" w:hAnsi="Times New Roman" w:eastAsia="方正仿宋_GBK" w:cs="Times New Roman"/>
          <w:sz w:val="32"/>
          <w:szCs w:val="32"/>
          <w:u w:val="none"/>
        </w:rPr>
        <w:t>领导人员出现失误受到追责，按照干部管理权限，</w:t>
      </w:r>
      <w:r>
        <w:rPr>
          <w:rFonts w:hint="eastAsia" w:ascii="Times New Roman" w:hAnsi="Times New Roman" w:eastAsia="方正仿宋_GBK" w:cs="Times New Roman"/>
          <w:sz w:val="32"/>
          <w:szCs w:val="32"/>
          <w:u w:val="none"/>
          <w:lang w:eastAsia="zh-CN"/>
        </w:rPr>
        <w:t>州国资委</w:t>
      </w:r>
      <w:r>
        <w:rPr>
          <w:rFonts w:hint="default" w:ascii="Times New Roman" w:hAnsi="Times New Roman" w:eastAsia="方正仿宋_GBK" w:cs="Times New Roman"/>
          <w:sz w:val="32"/>
          <w:szCs w:val="32"/>
          <w:u w:val="none"/>
        </w:rPr>
        <w:t>在启动问责程序或责任调查时，应同步考虑是否存在符合容错免责的情形条件。当事人或所在企业认为符合容错免责情形的，应在启动问责程序后7个工作日内，按干部管理权限向</w:t>
      </w:r>
      <w:r>
        <w:rPr>
          <w:rFonts w:hint="eastAsia" w:ascii="Times New Roman" w:hAnsi="Times New Roman" w:eastAsia="方正仿宋_GBK" w:cs="Times New Roman"/>
          <w:sz w:val="32"/>
          <w:szCs w:val="32"/>
          <w:u w:val="none"/>
          <w:lang w:eastAsia="zh-CN"/>
        </w:rPr>
        <w:t>州国资委</w:t>
      </w:r>
      <w:r>
        <w:rPr>
          <w:rFonts w:hint="default" w:ascii="Times New Roman" w:hAnsi="Times New Roman" w:eastAsia="方正仿宋_GBK" w:cs="Times New Roman"/>
          <w:sz w:val="32"/>
          <w:szCs w:val="32"/>
          <w:u w:val="none"/>
        </w:rPr>
        <w:t>提出书面申请。个人书面申请的，所在企业党组织要出具明确意见。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Nimbus Roman No9 L" w:hAnsi="Nimbus Roman No9 L" w:eastAsia="方正仿宋_GBK" w:cs="Nimbus Roman No9 L"/>
          <w:sz w:val="32"/>
          <w:szCs w:val="40"/>
          <w:u w:val="none"/>
          <w:lang w:val="en-US" w:eastAsia="zh-CN"/>
        </w:rPr>
        <w:t>㈡</w:t>
      </w:r>
      <w:r>
        <w:rPr>
          <w:rFonts w:hint="default" w:ascii="Nimbus Roman No9 L" w:hAnsi="Nimbus Roman No9 L" w:eastAsia="方正仿宋_GBK" w:cs="Nimbus Roman No9 L"/>
          <w:sz w:val="32"/>
          <w:szCs w:val="40"/>
          <w:u w:val="none"/>
          <w:lang w:val="en" w:eastAsia="zh-CN"/>
        </w:rPr>
        <w:t xml:space="preserve"> </w:t>
      </w:r>
      <w:r>
        <w:rPr>
          <w:rFonts w:hint="default" w:ascii="Times New Roman" w:hAnsi="Times New Roman" w:eastAsia="方正仿宋_GBK" w:cs="Times New Roman"/>
          <w:sz w:val="32"/>
          <w:szCs w:val="32"/>
          <w:u w:val="none"/>
        </w:rPr>
        <w:t>核查。</w:t>
      </w:r>
      <w:r>
        <w:rPr>
          <w:rFonts w:hint="eastAsia" w:ascii="Times New Roman" w:hAnsi="Times New Roman" w:eastAsia="方正仿宋_GBK" w:cs="Times New Roman"/>
          <w:sz w:val="32"/>
          <w:szCs w:val="32"/>
          <w:u w:val="none"/>
          <w:lang w:eastAsia="zh-CN"/>
        </w:rPr>
        <w:t>州国资委</w:t>
      </w:r>
      <w:r>
        <w:rPr>
          <w:rFonts w:hint="default" w:ascii="Times New Roman" w:hAnsi="Times New Roman" w:eastAsia="方正仿宋_GBK" w:cs="Times New Roman"/>
          <w:sz w:val="32"/>
          <w:szCs w:val="32"/>
          <w:u w:val="none"/>
        </w:rPr>
        <w:t>受理申请后，对符合容错免责情形的，应会同相关单位开展调查核实，核查了解申请容错免责人员实施行为的具体背景、目的、过程和后果，切实把握符合容错免责的具体情形，形成初步意见，并在15个工作日内出具书面调查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Nimbus Roman No9 L" w:hAnsi="Nimbus Roman No9 L" w:eastAsia="方正仿宋_GBK" w:cs="Nimbus Roman No9 L"/>
          <w:sz w:val="32"/>
          <w:szCs w:val="40"/>
          <w:u w:val="none"/>
          <w:lang w:val="en-US" w:eastAsia="zh-CN"/>
        </w:rPr>
        <w:t>㈢</w:t>
      </w:r>
      <w:r>
        <w:rPr>
          <w:rFonts w:hint="default" w:ascii="Nimbus Roman No9 L" w:hAnsi="Nimbus Roman No9 L" w:eastAsia="方正仿宋_GBK" w:cs="Nimbus Roman No9 L"/>
          <w:sz w:val="32"/>
          <w:szCs w:val="40"/>
          <w:u w:val="none"/>
          <w:lang w:val="en" w:eastAsia="zh-CN"/>
        </w:rPr>
        <w:t xml:space="preserve"> </w:t>
      </w:r>
      <w:r>
        <w:rPr>
          <w:rFonts w:hint="default" w:ascii="Times New Roman" w:hAnsi="Times New Roman" w:eastAsia="方正仿宋_GBK" w:cs="Times New Roman"/>
          <w:sz w:val="32"/>
          <w:szCs w:val="32"/>
          <w:u w:val="none"/>
        </w:rPr>
        <w:t>认定。核查结束后，</w:t>
      </w:r>
      <w:r>
        <w:rPr>
          <w:rFonts w:hint="eastAsia" w:ascii="Times New Roman" w:hAnsi="Times New Roman" w:eastAsia="方正仿宋_GBK" w:cs="Times New Roman"/>
          <w:sz w:val="32"/>
          <w:szCs w:val="32"/>
          <w:u w:val="none"/>
          <w:lang w:eastAsia="zh-CN"/>
        </w:rPr>
        <w:t>州国资委</w:t>
      </w:r>
      <w:r>
        <w:rPr>
          <w:rFonts w:hint="default" w:ascii="Times New Roman" w:hAnsi="Times New Roman" w:eastAsia="方正仿宋_GBK" w:cs="Times New Roman"/>
          <w:sz w:val="32"/>
          <w:szCs w:val="32"/>
          <w:u w:val="none"/>
        </w:rPr>
        <w:t>应以事实为依据，以纪律规定和法律法规为准绳，根据调查情况提出明确意见，在30个工作日内报</w:t>
      </w:r>
      <w:r>
        <w:rPr>
          <w:rFonts w:hint="eastAsia" w:ascii="Times New Roman" w:hAnsi="Times New Roman" w:eastAsia="方正仿宋_GBK" w:cs="Times New Roman"/>
          <w:sz w:val="32"/>
          <w:szCs w:val="32"/>
          <w:u w:val="none"/>
          <w:lang w:eastAsia="zh-CN"/>
        </w:rPr>
        <w:t>州党委</w:t>
      </w:r>
      <w:r>
        <w:rPr>
          <w:rFonts w:hint="default" w:ascii="Times New Roman" w:hAnsi="Times New Roman" w:eastAsia="方正仿宋_GBK" w:cs="Times New Roman"/>
          <w:sz w:val="32"/>
          <w:szCs w:val="32"/>
          <w:u w:val="none"/>
        </w:rPr>
        <w:t>审核把关、研究，作出容错免责结论认定。对于不符合容错免责情形的，应在核查结束后10日内给予书面答复。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Nimbus Roman No9 L" w:hAnsi="Nimbus Roman No9 L" w:eastAsia="方正仿宋_GBK" w:cs="Nimbus Roman No9 L"/>
          <w:sz w:val="32"/>
          <w:szCs w:val="40"/>
          <w:u w:val="none"/>
          <w:lang w:val="en-US" w:eastAsia="zh-CN"/>
        </w:rPr>
        <w:t>㈣</w:t>
      </w:r>
      <w:r>
        <w:rPr>
          <w:rFonts w:hint="default" w:ascii="Nimbus Roman No9 L" w:hAnsi="Nimbus Roman No9 L" w:eastAsia="方正仿宋_GBK" w:cs="Nimbus Roman No9 L"/>
          <w:sz w:val="32"/>
          <w:szCs w:val="40"/>
          <w:u w:val="none"/>
          <w:lang w:val="en" w:eastAsia="zh-CN"/>
        </w:rPr>
        <w:t xml:space="preserve"> </w:t>
      </w:r>
      <w:r>
        <w:rPr>
          <w:rFonts w:hint="default" w:ascii="Times New Roman" w:hAnsi="Times New Roman" w:eastAsia="方正仿宋_GBK" w:cs="Times New Roman"/>
          <w:sz w:val="32"/>
          <w:szCs w:val="32"/>
          <w:u w:val="none"/>
        </w:rPr>
        <w:t>反馈。作出认定结论后，</w:t>
      </w:r>
      <w:r>
        <w:rPr>
          <w:rFonts w:hint="eastAsia" w:ascii="Times New Roman" w:hAnsi="Times New Roman" w:eastAsia="方正仿宋_GBK" w:cs="Times New Roman"/>
          <w:sz w:val="32"/>
          <w:szCs w:val="32"/>
          <w:u w:val="none"/>
          <w:lang w:eastAsia="zh-CN"/>
        </w:rPr>
        <w:t>州国资委</w:t>
      </w:r>
      <w:r>
        <w:rPr>
          <w:rFonts w:hint="default" w:ascii="Times New Roman" w:hAnsi="Times New Roman" w:eastAsia="方正仿宋_GBK" w:cs="Times New Roman"/>
          <w:sz w:val="32"/>
          <w:szCs w:val="32"/>
          <w:u w:val="none"/>
        </w:rPr>
        <w:t>应在3个工作日内将结果反馈给申请单位或本人。对符合容错免责情形的，应在一定范围内公开。当事人对认定结论持有异议的，本人有权提出申诉，</w:t>
      </w:r>
      <w:r>
        <w:rPr>
          <w:rFonts w:hint="eastAsia" w:ascii="Times New Roman" w:hAnsi="Times New Roman" w:eastAsia="方正仿宋_GBK" w:cs="Times New Roman"/>
          <w:sz w:val="32"/>
          <w:szCs w:val="32"/>
          <w:u w:val="none"/>
          <w:lang w:eastAsia="zh-CN"/>
        </w:rPr>
        <w:t>州国资委</w:t>
      </w:r>
      <w:r>
        <w:rPr>
          <w:rFonts w:hint="default" w:ascii="Times New Roman" w:hAnsi="Times New Roman" w:eastAsia="方正仿宋_GBK" w:cs="Times New Roman"/>
          <w:sz w:val="32"/>
          <w:szCs w:val="32"/>
          <w:u w:val="none"/>
        </w:rPr>
        <w:t>要认真组织复核，及时沟通反馈。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Nimbus Roman No9 L" w:hAnsi="Nimbus Roman No9 L" w:eastAsia="方正仿宋_GBK" w:cs="Nimbus Roman No9 L"/>
          <w:sz w:val="32"/>
          <w:szCs w:val="40"/>
          <w:u w:val="none"/>
          <w:lang w:val="en-US" w:eastAsia="zh-CN"/>
        </w:rPr>
        <w:t>㈤</w:t>
      </w:r>
      <w:r>
        <w:rPr>
          <w:rFonts w:hint="default" w:ascii="Nimbus Roman No9 L" w:hAnsi="Nimbus Roman No9 L" w:eastAsia="方正仿宋_GBK" w:cs="Nimbus Roman No9 L"/>
          <w:sz w:val="32"/>
          <w:szCs w:val="40"/>
          <w:u w:val="none"/>
          <w:lang w:val="en" w:eastAsia="zh-CN"/>
        </w:rPr>
        <w:t xml:space="preserve"> </w:t>
      </w:r>
      <w:r>
        <w:rPr>
          <w:rFonts w:hint="default" w:ascii="Times New Roman" w:hAnsi="Times New Roman" w:eastAsia="方正仿宋_GBK" w:cs="Times New Roman"/>
          <w:sz w:val="32"/>
          <w:szCs w:val="32"/>
          <w:u w:val="none"/>
        </w:rPr>
        <w:t>归档。容错免责认定工作的调查报告、适用理由、报批手续以及容错决定等材料，由</w:t>
      </w:r>
      <w:r>
        <w:rPr>
          <w:rFonts w:hint="eastAsia" w:ascii="Times New Roman" w:hAnsi="Times New Roman" w:eastAsia="方正仿宋_GBK" w:cs="Times New Roman"/>
          <w:sz w:val="32"/>
          <w:szCs w:val="32"/>
          <w:u w:val="none"/>
          <w:lang w:eastAsia="zh-CN"/>
        </w:rPr>
        <w:t>州国资委</w:t>
      </w:r>
      <w:r>
        <w:rPr>
          <w:rFonts w:hint="default" w:ascii="Times New Roman" w:hAnsi="Times New Roman" w:eastAsia="方正仿宋_GBK" w:cs="Times New Roman"/>
          <w:sz w:val="32"/>
          <w:szCs w:val="32"/>
          <w:u w:val="none"/>
        </w:rPr>
        <w:t>及时入卷归档管理。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rPr>
        <w:t>第六条</w:t>
      </w:r>
      <w:r>
        <w:rPr>
          <w:rFonts w:hint="default" w:ascii="Times New Roman" w:hAnsi="Times New Roman" w:eastAsia="方正仿宋_GBK" w:cs="Times New Roman"/>
          <w:sz w:val="32"/>
          <w:szCs w:val="32"/>
          <w:u w:val="none"/>
        </w:rPr>
        <w:t xml:space="preserve"> 免责范围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对于容错免责的企业或领导个人，可在以下方面免责：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eastAsia" w:ascii="Times New Roman" w:hAnsi="Times New Roman" w:eastAsia="方正仿宋_GBK" w:cs="Times New Roman"/>
          <w:sz w:val="32"/>
          <w:szCs w:val="32"/>
          <w:u w:val="none"/>
          <w:lang w:val="en-US" w:eastAsia="zh-CN"/>
        </w:rPr>
        <w:t>1.</w:t>
      </w:r>
      <w:r>
        <w:rPr>
          <w:rFonts w:hint="default" w:ascii="Times New Roman" w:hAnsi="Times New Roman" w:eastAsia="方正仿宋_GBK" w:cs="Times New Roman"/>
          <w:sz w:val="32"/>
          <w:szCs w:val="32"/>
          <w:u w:val="none"/>
        </w:rPr>
        <w:t>企业年度综合考核、任期考核及党风廉政建设责任制考核不受影响；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2.企业领导人员提拔任用、交流轮岗、职级职称晋升不受影响；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3.党代表、人大代表、政协委员和后备干部资格不受影响；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4.个人评优评先不受影响。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eastAsia" w:ascii="Times New Roman" w:hAnsi="Times New Roman" w:eastAsia="方正仿宋_GBK" w:cs="Times New Roman"/>
          <w:sz w:val="32"/>
          <w:szCs w:val="32"/>
          <w:u w:val="none"/>
          <w:lang w:val="en-US" w:eastAsia="zh-CN"/>
        </w:rPr>
        <w:t>严格落实“三个区分开来”要求，对企业因功能使命需要开展探索创新、先行先试，或因不可抗力因素出现失误造成损失的，经州国资委认定，属于免责事项的，按规定报批后予以免责。</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b w:val="0"/>
          <w:bCs w:val="0"/>
          <w:sz w:val="32"/>
          <w:szCs w:val="32"/>
          <w:u w:val="none"/>
        </w:rPr>
      </w:pPr>
      <w:r>
        <w:rPr>
          <w:rFonts w:hint="eastAsia" w:ascii="方正黑体_GBK" w:hAnsi="方正黑体_GBK" w:eastAsia="方正黑体_GBK" w:cs="方正黑体_GBK"/>
          <w:b w:val="0"/>
          <w:bCs w:val="0"/>
          <w:sz w:val="32"/>
          <w:szCs w:val="32"/>
          <w:u w:val="none"/>
        </w:rPr>
        <w:t>第四章 纠错防错</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rPr>
        <w:t>第七条</w:t>
      </w:r>
      <w:r>
        <w:rPr>
          <w:rFonts w:hint="default" w:ascii="Times New Roman" w:hAnsi="Times New Roman" w:eastAsia="方正仿宋_GBK" w:cs="Times New Roman"/>
          <w:sz w:val="32"/>
          <w:szCs w:val="32"/>
          <w:u w:val="none"/>
        </w:rPr>
        <w:t xml:space="preserve"> 健全免责纠错改正机制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对存在过错或失误的企业领导人员，根据情形，采取以下措施：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Nimbus Roman No9 L" w:hAnsi="Nimbus Roman No9 L" w:eastAsia="方正仿宋_GBK" w:cs="Nimbus Roman No9 L"/>
          <w:sz w:val="32"/>
          <w:szCs w:val="40"/>
          <w:u w:val="none"/>
          <w:lang w:val="en-US" w:eastAsia="zh-CN"/>
        </w:rPr>
        <w:t>㈠</w:t>
      </w:r>
      <w:r>
        <w:rPr>
          <w:rFonts w:hint="default" w:ascii="Nimbus Roman No9 L" w:hAnsi="Nimbus Roman No9 L" w:eastAsia="方正仿宋_GBK" w:cs="Nimbus Roman No9 L"/>
          <w:sz w:val="32"/>
          <w:szCs w:val="40"/>
          <w:u w:val="none"/>
          <w:lang w:val="en" w:eastAsia="zh-CN"/>
        </w:rPr>
        <w:t xml:space="preserve"> </w:t>
      </w:r>
      <w:r>
        <w:rPr>
          <w:rFonts w:hint="default" w:ascii="Times New Roman" w:hAnsi="Times New Roman" w:eastAsia="方正仿宋_GBK" w:cs="Times New Roman"/>
          <w:sz w:val="32"/>
          <w:szCs w:val="32"/>
          <w:u w:val="none"/>
        </w:rPr>
        <w:t>警示提醒。立足于事前防范，对工作中出现的苗头性、倾向性问题，早发现、早提醒、早纠正；对普遍存在的共性问题，及时掌握动态，有针对性地教育引导，以询问、告诫为主要内容，给予警示和提醒。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Nimbus Roman No9 L" w:hAnsi="Nimbus Roman No9 L" w:eastAsia="方正仿宋_GBK" w:cs="Nimbus Roman No9 L"/>
          <w:sz w:val="32"/>
          <w:szCs w:val="40"/>
          <w:u w:val="none"/>
          <w:lang w:val="en-US" w:eastAsia="zh-CN"/>
        </w:rPr>
        <w:t>㈡</w:t>
      </w:r>
      <w:r>
        <w:rPr>
          <w:rFonts w:hint="default" w:ascii="Nimbus Roman No9 L" w:hAnsi="Nimbus Roman No9 L" w:eastAsia="方正仿宋_GBK" w:cs="Nimbus Roman No9 L"/>
          <w:sz w:val="32"/>
          <w:szCs w:val="40"/>
          <w:u w:val="none"/>
          <w:lang w:val="en" w:eastAsia="zh-CN"/>
        </w:rPr>
        <w:t xml:space="preserve"> </w:t>
      </w:r>
      <w:r>
        <w:rPr>
          <w:rFonts w:hint="default" w:ascii="Times New Roman" w:hAnsi="Times New Roman" w:eastAsia="方正仿宋_GBK" w:cs="Times New Roman"/>
          <w:sz w:val="32"/>
          <w:szCs w:val="32"/>
          <w:u w:val="none"/>
        </w:rPr>
        <w:t>诫勉督导。立足于动态监督，针对改革创新、干事创业和具体工作中出现的一般性工作失误和决策偏差，采取纪检监察建议书、定期约谈、诫勉谈话等方式给予适当诫勉，及时纠正偏差和失误，推动问题整改。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Nimbus Roman No9 L" w:hAnsi="Nimbus Roman No9 L" w:eastAsia="方正仿宋_GBK" w:cs="Nimbus Roman No9 L"/>
          <w:sz w:val="32"/>
          <w:szCs w:val="40"/>
          <w:u w:val="none"/>
          <w:lang w:val="en-US" w:eastAsia="zh-CN"/>
        </w:rPr>
        <w:t>㈢</w:t>
      </w:r>
      <w:r>
        <w:rPr>
          <w:rFonts w:hint="default" w:ascii="Nimbus Roman No9 L" w:hAnsi="Nimbus Roman No9 L" w:eastAsia="方正仿宋_GBK" w:cs="Nimbus Roman No9 L"/>
          <w:sz w:val="32"/>
          <w:szCs w:val="40"/>
          <w:u w:val="none"/>
          <w:lang w:val="en" w:eastAsia="zh-CN"/>
        </w:rPr>
        <w:t xml:space="preserve"> </w:t>
      </w:r>
      <w:r>
        <w:rPr>
          <w:rFonts w:hint="default" w:ascii="Times New Roman" w:hAnsi="Times New Roman" w:eastAsia="方正仿宋_GBK" w:cs="Times New Roman"/>
          <w:sz w:val="32"/>
          <w:szCs w:val="32"/>
          <w:u w:val="none"/>
        </w:rPr>
        <w:t>责令纠错。立足于保护挽救，对已经造成的错误事实，由州</w:t>
      </w:r>
      <w:r>
        <w:rPr>
          <w:rFonts w:hint="eastAsia" w:ascii="Times New Roman" w:hAnsi="Times New Roman" w:eastAsia="方正仿宋_GBK" w:cs="Times New Roman"/>
          <w:sz w:val="32"/>
          <w:szCs w:val="32"/>
          <w:u w:val="none"/>
          <w:lang w:val="en-US" w:eastAsia="zh-CN"/>
        </w:rPr>
        <w:t>党</w:t>
      </w:r>
      <w:r>
        <w:rPr>
          <w:rFonts w:hint="default" w:ascii="Times New Roman" w:hAnsi="Times New Roman" w:eastAsia="方正仿宋_GBK" w:cs="Times New Roman"/>
          <w:sz w:val="32"/>
          <w:szCs w:val="32"/>
          <w:u w:val="none"/>
        </w:rPr>
        <w:t>委组织部、州国资委作出免责认定的同时启动责令纠错程序。在5个工作日内，向纠错对象发送纠错通知书，说明纠错事由，提出纠错要求，责成纠错对象限期提交书面整改措施，</w:t>
      </w:r>
      <w:r>
        <w:rPr>
          <w:rFonts w:hint="eastAsia" w:ascii="Times New Roman" w:hAnsi="Times New Roman" w:eastAsia="方正仿宋_GBK" w:cs="Times New Roman"/>
          <w:sz w:val="32"/>
          <w:szCs w:val="32"/>
          <w:u w:val="none"/>
          <w:lang w:eastAsia="zh-CN"/>
        </w:rPr>
        <w:t>按照具体情况明确整改期</w:t>
      </w:r>
      <w:r>
        <w:rPr>
          <w:rFonts w:hint="default" w:ascii="Times New Roman" w:hAnsi="Times New Roman" w:eastAsia="方正仿宋_GBK" w:cs="Times New Roman"/>
          <w:sz w:val="32"/>
          <w:szCs w:val="32"/>
          <w:u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rPr>
        <w:t>第八条</w:t>
      </w:r>
      <w:r>
        <w:rPr>
          <w:rFonts w:hint="default" w:ascii="Times New Roman" w:hAnsi="Times New Roman" w:eastAsia="方正仿宋_GBK" w:cs="Times New Roman"/>
          <w:sz w:val="32"/>
          <w:szCs w:val="32"/>
          <w:u w:val="none"/>
        </w:rPr>
        <w:t xml:space="preserve"> 完善澄清保护机制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对因推动改革或工作矛盾而引发的信访举报，采取以下措施：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Nimbus Roman No9 L" w:hAnsi="Nimbus Roman No9 L" w:eastAsia="方正仿宋_GBK" w:cs="Nimbus Roman No9 L"/>
          <w:sz w:val="32"/>
          <w:szCs w:val="40"/>
          <w:u w:val="none"/>
          <w:lang w:val="en-US" w:eastAsia="zh-CN"/>
        </w:rPr>
        <w:t>㈠</w:t>
      </w:r>
      <w:r>
        <w:rPr>
          <w:rFonts w:hint="default" w:ascii="Nimbus Roman No9 L" w:hAnsi="Nimbus Roman No9 L" w:eastAsia="方正仿宋_GBK" w:cs="Nimbus Roman No9 L"/>
          <w:sz w:val="32"/>
          <w:szCs w:val="40"/>
          <w:u w:val="none"/>
          <w:lang w:val="en" w:eastAsia="zh-CN"/>
        </w:rPr>
        <w:t xml:space="preserve"> </w:t>
      </w:r>
      <w:r>
        <w:rPr>
          <w:rFonts w:hint="default" w:ascii="Times New Roman" w:hAnsi="Times New Roman" w:eastAsia="方正仿宋_GBK" w:cs="Times New Roman"/>
          <w:sz w:val="32"/>
          <w:szCs w:val="32"/>
          <w:u w:val="none"/>
        </w:rPr>
        <w:t>消除负面影响。对免责的企业或个人应在一定范围内澄清是非，消除负面影响。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Nimbus Roman No9 L" w:hAnsi="Nimbus Roman No9 L" w:eastAsia="方正仿宋_GBK" w:cs="Nimbus Roman No9 L"/>
          <w:sz w:val="32"/>
          <w:szCs w:val="40"/>
          <w:u w:val="none"/>
          <w:lang w:val="en-US" w:eastAsia="zh-CN"/>
        </w:rPr>
        <w:t>㈡</w:t>
      </w:r>
      <w:r>
        <w:rPr>
          <w:rFonts w:hint="default" w:ascii="Nimbus Roman No9 L" w:hAnsi="Nimbus Roman No9 L" w:eastAsia="方正仿宋_GBK" w:cs="Nimbus Roman No9 L"/>
          <w:sz w:val="32"/>
          <w:szCs w:val="40"/>
          <w:u w:val="none"/>
          <w:lang w:val="en" w:eastAsia="zh-CN"/>
        </w:rPr>
        <w:t xml:space="preserve"> </w:t>
      </w:r>
      <w:r>
        <w:rPr>
          <w:rFonts w:hint="default" w:ascii="Times New Roman" w:hAnsi="Times New Roman" w:eastAsia="方正仿宋_GBK" w:cs="Times New Roman"/>
          <w:sz w:val="32"/>
          <w:szCs w:val="32"/>
          <w:u w:val="none"/>
        </w:rPr>
        <w:t>查处诬告行为。对恶意中伤、干扰改革创新或持续上访造成恶劣影响的企业和个人要坚决查处，视情节给予批评教育直至依法依纪追究责任并及时通报曝光。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Nimbus Roman No9 L" w:hAnsi="Nimbus Roman No9 L" w:eastAsia="方正仿宋_GBK" w:cs="Nimbus Roman No9 L"/>
          <w:sz w:val="32"/>
          <w:szCs w:val="40"/>
          <w:u w:val="none"/>
          <w:lang w:val="en-US" w:eastAsia="zh-CN"/>
        </w:rPr>
        <w:t>㈢</w:t>
      </w:r>
      <w:r>
        <w:rPr>
          <w:rFonts w:hint="default" w:ascii="Nimbus Roman No9 L" w:hAnsi="Nimbus Roman No9 L" w:eastAsia="方正仿宋_GBK" w:cs="Nimbus Roman No9 L"/>
          <w:sz w:val="32"/>
          <w:szCs w:val="40"/>
          <w:u w:val="none"/>
          <w:lang w:val="en" w:eastAsia="zh-CN"/>
        </w:rPr>
        <w:t xml:space="preserve"> </w:t>
      </w:r>
      <w:r>
        <w:rPr>
          <w:rFonts w:hint="default" w:ascii="Times New Roman" w:hAnsi="Times New Roman" w:eastAsia="方正仿宋_GBK" w:cs="Times New Roman"/>
          <w:sz w:val="32"/>
          <w:szCs w:val="32"/>
          <w:u w:val="none"/>
        </w:rPr>
        <w:t>公正核查处理。充分听取免责企业或个人的解释说明，申请免责领导人员所在企业及其工作人员可进行作证和辩护，切实保障企业领导人员的合法权益。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Nimbus Roman No9 L" w:hAnsi="Nimbus Roman No9 L" w:eastAsia="方正仿宋_GBK" w:cs="Nimbus Roman No9 L"/>
          <w:sz w:val="32"/>
          <w:szCs w:val="40"/>
          <w:u w:val="none"/>
          <w:lang w:val="en-US" w:eastAsia="zh-CN"/>
        </w:rPr>
        <w:t>㈣</w:t>
      </w:r>
      <w:r>
        <w:rPr>
          <w:rFonts w:hint="default" w:ascii="Nimbus Roman No9 L" w:hAnsi="Nimbus Roman No9 L" w:eastAsia="方正仿宋_GBK" w:cs="Nimbus Roman No9 L"/>
          <w:sz w:val="32"/>
          <w:szCs w:val="40"/>
          <w:u w:val="none"/>
          <w:lang w:val="en" w:eastAsia="zh-CN"/>
        </w:rPr>
        <w:t xml:space="preserve"> </w:t>
      </w:r>
      <w:r>
        <w:rPr>
          <w:rFonts w:hint="default" w:ascii="Times New Roman" w:hAnsi="Times New Roman" w:eastAsia="方正仿宋_GBK" w:cs="Times New Roman"/>
          <w:sz w:val="32"/>
          <w:szCs w:val="32"/>
          <w:u w:val="none"/>
        </w:rPr>
        <w:t>免责教育并重。建立免责教育回访机制，坚持谁免责谁回访的原则，由州</w:t>
      </w:r>
      <w:r>
        <w:rPr>
          <w:rFonts w:hint="eastAsia" w:ascii="Times New Roman" w:hAnsi="Times New Roman" w:eastAsia="方正仿宋_GBK" w:cs="Times New Roman"/>
          <w:sz w:val="32"/>
          <w:szCs w:val="32"/>
          <w:u w:val="none"/>
          <w:lang w:val="en-US" w:eastAsia="zh-CN"/>
        </w:rPr>
        <w:t>党</w:t>
      </w:r>
      <w:r>
        <w:rPr>
          <w:rFonts w:hint="default" w:ascii="Times New Roman" w:hAnsi="Times New Roman" w:eastAsia="方正仿宋_GBK" w:cs="Times New Roman"/>
          <w:sz w:val="32"/>
          <w:szCs w:val="32"/>
          <w:u w:val="none"/>
        </w:rPr>
        <w:t>委组织部、州国资委对免责对象进行回访教育，免责对象所在企业对其进行跟踪管理，防止免责对象频繁出现容错情形。</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rPr>
        <w:t>第九条</w:t>
      </w:r>
      <w:r>
        <w:rPr>
          <w:rFonts w:hint="default" w:ascii="Times New Roman" w:hAnsi="Times New Roman" w:eastAsia="方正仿宋_GBK" w:cs="Times New Roman"/>
          <w:sz w:val="32"/>
          <w:szCs w:val="32"/>
          <w:u w:val="none"/>
        </w:rPr>
        <w:t xml:space="preserve"> 严明容错免责纪律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Nimbus Roman No9 L" w:hAnsi="Nimbus Roman No9 L" w:eastAsia="方正仿宋_GBK" w:cs="Nimbus Roman No9 L"/>
          <w:sz w:val="32"/>
          <w:szCs w:val="40"/>
          <w:u w:val="none"/>
          <w:lang w:val="en-US" w:eastAsia="zh-CN"/>
        </w:rPr>
        <w:t>㈠</w:t>
      </w:r>
      <w:r>
        <w:rPr>
          <w:rFonts w:hint="default" w:ascii="Nimbus Roman No9 L" w:hAnsi="Nimbus Roman No9 L" w:eastAsia="方正仿宋_GBK" w:cs="Nimbus Roman No9 L"/>
          <w:sz w:val="32"/>
          <w:szCs w:val="40"/>
          <w:u w:val="none"/>
          <w:lang w:val="en" w:eastAsia="zh-CN"/>
        </w:rPr>
        <w:t xml:space="preserve"> </w:t>
      </w:r>
      <w:r>
        <w:rPr>
          <w:rFonts w:hint="default" w:ascii="Times New Roman" w:hAnsi="Times New Roman" w:eastAsia="方正仿宋_GBK" w:cs="Times New Roman"/>
          <w:sz w:val="32"/>
          <w:szCs w:val="32"/>
          <w:u w:val="none"/>
        </w:rPr>
        <w:t>加强纪律监督。既把牢纪律底线，惩处违纪者、问责不为者，又旗帜鲜明地为担当者担当、为负责者负责、为改革创新者撑腰鼓劲。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Nimbus Roman No9 L" w:hAnsi="Nimbus Roman No9 L" w:eastAsia="方正仿宋_GBK" w:cs="Nimbus Roman No9 L"/>
          <w:sz w:val="32"/>
          <w:szCs w:val="40"/>
          <w:u w:val="none"/>
          <w:lang w:val="en-US" w:eastAsia="zh-CN"/>
        </w:rPr>
        <w:t>㈡</w:t>
      </w:r>
      <w:r>
        <w:rPr>
          <w:rFonts w:hint="default" w:ascii="Nimbus Roman No9 L" w:hAnsi="Nimbus Roman No9 L" w:eastAsia="方正仿宋_GBK" w:cs="Nimbus Roman No9 L"/>
          <w:sz w:val="32"/>
          <w:szCs w:val="40"/>
          <w:u w:val="none"/>
          <w:lang w:val="en" w:eastAsia="zh-CN"/>
        </w:rPr>
        <w:t xml:space="preserve"> </w:t>
      </w:r>
      <w:r>
        <w:rPr>
          <w:rFonts w:hint="default" w:ascii="Times New Roman" w:hAnsi="Times New Roman" w:eastAsia="方正仿宋_GBK" w:cs="Times New Roman"/>
          <w:sz w:val="32"/>
          <w:szCs w:val="32"/>
          <w:u w:val="none"/>
        </w:rPr>
        <w:t>鼓励大胆作为。既加强对企业领导人员的监督，又信任、保护和激励企业领导人员大胆干事创业。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Nimbus Roman No9 L" w:hAnsi="Nimbus Roman No9 L" w:eastAsia="方正仿宋_GBK" w:cs="Nimbus Roman No9 L"/>
          <w:sz w:val="32"/>
          <w:szCs w:val="40"/>
          <w:u w:val="none"/>
          <w:lang w:val="en-US" w:eastAsia="zh-CN"/>
        </w:rPr>
        <w:t>㈢</w:t>
      </w:r>
      <w:r>
        <w:rPr>
          <w:rFonts w:hint="default" w:ascii="Nimbus Roman No9 L" w:hAnsi="Nimbus Roman No9 L" w:eastAsia="方正仿宋_GBK" w:cs="Nimbus Roman No9 L"/>
          <w:sz w:val="32"/>
          <w:szCs w:val="40"/>
          <w:u w:val="none"/>
          <w:lang w:val="en" w:eastAsia="zh-CN"/>
        </w:rPr>
        <w:t xml:space="preserve"> </w:t>
      </w:r>
      <w:r>
        <w:rPr>
          <w:rFonts w:hint="default" w:ascii="Times New Roman" w:hAnsi="Times New Roman" w:eastAsia="方正仿宋_GBK" w:cs="Times New Roman"/>
          <w:sz w:val="32"/>
          <w:szCs w:val="32"/>
          <w:u w:val="none"/>
        </w:rPr>
        <w:t>把握容错界限。坚决反对打着改革创新旗号搞劳民伤财的</w:t>
      </w:r>
      <w:r>
        <w:rPr>
          <w:rFonts w:hint="eastAsia" w:ascii="Times New Roman" w:hAnsi="Times New Roman" w:eastAsia="方正仿宋_GBK" w:cs="Times New Roman"/>
          <w:sz w:val="32"/>
          <w:szCs w:val="32"/>
          <w:u w:val="none"/>
          <w:lang w:eastAsia="zh-CN"/>
        </w:rPr>
        <w:t>“</w:t>
      </w:r>
      <w:r>
        <w:rPr>
          <w:rFonts w:hint="default" w:ascii="Times New Roman" w:hAnsi="Times New Roman" w:eastAsia="方正仿宋_GBK" w:cs="Times New Roman"/>
          <w:sz w:val="32"/>
          <w:szCs w:val="32"/>
          <w:u w:val="none"/>
        </w:rPr>
        <w:t>政绩工程</w:t>
      </w:r>
      <w:r>
        <w:rPr>
          <w:rFonts w:hint="eastAsia" w:ascii="Times New Roman" w:hAnsi="Times New Roman" w:eastAsia="方正仿宋_GBK" w:cs="Times New Roman"/>
          <w:sz w:val="32"/>
          <w:szCs w:val="32"/>
          <w:u w:val="none"/>
          <w:lang w:eastAsia="zh-CN"/>
        </w:rPr>
        <w:t>”“</w:t>
      </w:r>
      <w:r>
        <w:rPr>
          <w:rFonts w:hint="default" w:ascii="Times New Roman" w:hAnsi="Times New Roman" w:eastAsia="方正仿宋_GBK" w:cs="Times New Roman"/>
          <w:sz w:val="32"/>
          <w:szCs w:val="32"/>
          <w:u w:val="none"/>
        </w:rPr>
        <w:t>形象工程</w:t>
      </w:r>
      <w:r>
        <w:rPr>
          <w:rFonts w:hint="eastAsia" w:ascii="Times New Roman" w:hAnsi="Times New Roman" w:eastAsia="方正仿宋_GBK" w:cs="Times New Roman"/>
          <w:sz w:val="32"/>
          <w:szCs w:val="32"/>
          <w:u w:val="none"/>
          <w:lang w:eastAsia="zh-CN"/>
        </w:rPr>
        <w:t>”</w:t>
      </w:r>
      <w:r>
        <w:rPr>
          <w:rFonts w:hint="default" w:ascii="Times New Roman" w:hAnsi="Times New Roman" w:eastAsia="方正仿宋_GBK" w:cs="Times New Roman"/>
          <w:sz w:val="32"/>
          <w:szCs w:val="32"/>
          <w:u w:val="none"/>
        </w:rPr>
        <w:t>，坚决惩治借改革创新之名徇私舞弊、贪污受贿、假公济私等行为。对企业发展中出现的问题未及时协调落实、采取措施，致使企业改革创新未达到预期效果或造成重大影响和损失的，不得申请容错免责。</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b/>
          <w:bCs/>
          <w:sz w:val="32"/>
          <w:szCs w:val="32"/>
          <w:u w:val="none"/>
        </w:rPr>
        <w:t>第十条</w:t>
      </w:r>
      <w:r>
        <w:rPr>
          <w:rFonts w:hint="default" w:ascii="Times New Roman" w:hAnsi="Times New Roman" w:eastAsia="方正仿宋_GBK" w:cs="Times New Roman"/>
          <w:sz w:val="32"/>
          <w:szCs w:val="32"/>
          <w:u w:val="none"/>
        </w:rPr>
        <w:t xml:space="preserve"> 健全容错纠错工作机制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加强组织领导，密切协作配合，确保容错免责工作取得实效。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Nimbus Roman No9 L" w:hAnsi="Nimbus Roman No9 L" w:eastAsia="方正仿宋_GBK" w:cs="Nimbus Roman No9 L"/>
          <w:sz w:val="32"/>
          <w:szCs w:val="40"/>
          <w:u w:val="none"/>
          <w:lang w:val="en-US" w:eastAsia="zh-CN"/>
        </w:rPr>
        <w:t>㈠</w:t>
      </w:r>
      <w:r>
        <w:rPr>
          <w:rFonts w:hint="default" w:ascii="Nimbus Roman No9 L" w:hAnsi="Nimbus Roman No9 L" w:eastAsia="方正仿宋_GBK" w:cs="Nimbus Roman No9 L"/>
          <w:sz w:val="32"/>
          <w:szCs w:val="40"/>
          <w:u w:val="none"/>
          <w:lang w:val="en" w:eastAsia="zh-CN"/>
        </w:rPr>
        <w:t xml:space="preserve"> </w:t>
      </w:r>
      <w:r>
        <w:rPr>
          <w:rFonts w:hint="default" w:ascii="Times New Roman" w:hAnsi="Times New Roman" w:eastAsia="方正仿宋_GBK" w:cs="Times New Roman"/>
          <w:sz w:val="32"/>
          <w:szCs w:val="32"/>
          <w:u w:val="none"/>
        </w:rPr>
        <w:t>各级党组织及干部管理部门要切实担负起容错纠错主体责任，为下级负责，为下级担当，支持企业领导人员放手大胆工作。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Nimbus Roman No9 L" w:hAnsi="Nimbus Roman No9 L" w:eastAsia="方正仿宋_GBK" w:cs="Nimbus Roman No9 L"/>
          <w:sz w:val="32"/>
          <w:szCs w:val="40"/>
          <w:u w:val="none"/>
          <w:lang w:val="en-US" w:eastAsia="zh-CN"/>
        </w:rPr>
        <w:t>㈡</w:t>
      </w:r>
      <w:r>
        <w:rPr>
          <w:rFonts w:hint="default" w:ascii="Nimbus Roman No9 L" w:hAnsi="Nimbus Roman No9 L" w:eastAsia="方正仿宋_GBK" w:cs="Nimbus Roman No9 L"/>
          <w:sz w:val="32"/>
          <w:szCs w:val="40"/>
          <w:u w:val="none"/>
          <w:lang w:val="en" w:eastAsia="zh-CN"/>
        </w:rPr>
        <w:t xml:space="preserve"> </w:t>
      </w:r>
      <w:r>
        <w:rPr>
          <w:rFonts w:hint="default" w:ascii="Times New Roman" w:hAnsi="Times New Roman" w:eastAsia="方正仿宋_GBK" w:cs="Times New Roman"/>
          <w:sz w:val="32"/>
          <w:szCs w:val="32"/>
          <w:u w:val="none"/>
        </w:rPr>
        <w:t>各级党组织和纪检部门要全面履行职责，严格执纪监督，把握政策界限，通过合理容错、及时纠错、澄清保护，消除思想顾虑，鼓励企业领导人员积极作为。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Nimbus Roman No9 L" w:hAnsi="Nimbus Roman No9 L" w:eastAsia="方正仿宋_GBK" w:cs="Nimbus Roman No9 L"/>
          <w:sz w:val="32"/>
          <w:szCs w:val="40"/>
          <w:u w:val="none"/>
          <w:lang w:val="en-US" w:eastAsia="zh-CN"/>
        </w:rPr>
        <w:t>㈢</w:t>
      </w:r>
      <w:r>
        <w:rPr>
          <w:rFonts w:hint="default" w:ascii="Nimbus Roman No9 L" w:hAnsi="Nimbus Roman No9 L" w:eastAsia="方正仿宋_GBK" w:cs="Nimbus Roman No9 L"/>
          <w:sz w:val="32"/>
          <w:szCs w:val="40"/>
          <w:u w:val="none"/>
          <w:lang w:val="en" w:eastAsia="zh-CN"/>
        </w:rPr>
        <w:t xml:space="preserve"> </w:t>
      </w:r>
      <w:r>
        <w:rPr>
          <w:rFonts w:hint="default" w:ascii="Times New Roman" w:hAnsi="Times New Roman" w:eastAsia="方正仿宋_GBK" w:cs="Times New Roman"/>
          <w:sz w:val="32"/>
          <w:szCs w:val="32"/>
          <w:u w:val="none"/>
        </w:rPr>
        <w:t>在对委管企业领导人员实施容错纠错后，要按照干部管理权限，同时向上级纪检监察机关及时备案。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Nimbus Roman No9 L" w:hAnsi="Nimbus Roman No9 L" w:eastAsia="方正仿宋_GBK" w:cs="Nimbus Roman No9 L"/>
          <w:sz w:val="32"/>
          <w:szCs w:val="40"/>
          <w:u w:val="none"/>
          <w:lang w:val="en-US" w:eastAsia="zh-CN"/>
        </w:rPr>
        <w:t>㈣</w:t>
      </w:r>
      <w:r>
        <w:rPr>
          <w:rFonts w:hint="default" w:ascii="Nimbus Roman No9 L" w:hAnsi="Nimbus Roman No9 L" w:eastAsia="方正仿宋_GBK" w:cs="Nimbus Roman No9 L"/>
          <w:sz w:val="32"/>
          <w:szCs w:val="40"/>
          <w:u w:val="none"/>
          <w:lang w:val="en" w:eastAsia="zh-CN"/>
        </w:rPr>
        <w:t xml:space="preserve"> </w:t>
      </w:r>
      <w:r>
        <w:rPr>
          <w:rFonts w:hint="default" w:ascii="Times New Roman" w:hAnsi="Times New Roman" w:eastAsia="方正仿宋_GBK" w:cs="Times New Roman"/>
          <w:sz w:val="32"/>
          <w:szCs w:val="32"/>
          <w:u w:val="none"/>
        </w:rPr>
        <w:t>组织人事部门要加强对企业领导人员的教育和管理，对容错免责的人员在考核任用中客观评价、宽容理解、大胆使用。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sz w:val="32"/>
          <w:szCs w:val="32"/>
          <w:u w:val="none"/>
        </w:rPr>
      </w:pPr>
      <w:r>
        <w:rPr>
          <w:rFonts w:hint="eastAsia" w:ascii="方正黑体_GBK" w:hAnsi="方正黑体_GBK" w:eastAsia="方正黑体_GBK" w:cs="方正黑体_GBK"/>
          <w:sz w:val="32"/>
          <w:szCs w:val="32"/>
          <w:u w:val="none"/>
        </w:rPr>
        <w:t>第五章 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第十一条 本清单由州国资委负责解释。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sz w:val="32"/>
          <w:szCs w:val="32"/>
          <w:u w:val="none"/>
        </w:rPr>
      </w:pPr>
      <w:r>
        <w:rPr>
          <w:rFonts w:hint="default" w:ascii="Times New Roman" w:hAnsi="Times New Roman" w:eastAsia="方正仿宋_GBK" w:cs="Times New Roman"/>
          <w:sz w:val="32"/>
          <w:szCs w:val="32"/>
          <w:u w:val="none"/>
        </w:rPr>
        <w:t>第十二条 本清单自印发之日起施行。</w:t>
      </w:r>
    </w:p>
    <w:sectPr>
      <w:footerReference r:id="rId3" w:type="default"/>
      <w:pgSz w:w="11906" w:h="16838"/>
      <w:pgMar w:top="1984" w:right="1474" w:bottom="1871" w:left="1587" w:header="851" w:footer="158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Nimbus Roman No9 L">
    <w:altName w:val="汉仪仿宋S"/>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00000001" w:usb1="08000000" w:usb2="00000000" w:usb3="00000000" w:csb0="00040000" w:csb1="00000000"/>
  </w:font>
  <w:font w:name="小标宋">
    <w:altName w:val="方正小标宋_GBK"/>
    <w:panose1 w:val="03000509000000000000"/>
    <w:charset w:val="00"/>
    <w:family w:val="script"/>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仿宋_GB2312">
    <w:altName w:val="方正仿宋_GBK"/>
    <w:panose1 w:val="02010609030101010101"/>
    <w:charset w:val="00"/>
    <w:family w:val="modern"/>
    <w:pitch w:val="default"/>
    <w:sig w:usb0="00000000" w:usb1="00000000" w:usb2="00000010" w:usb3="00000000" w:csb0="00040000"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汉仪仿宋S">
    <w:panose1 w:val="00020600040101000101"/>
    <w:charset w:val="86"/>
    <w:family w:val="auto"/>
    <w:pitch w:val="default"/>
    <w:sig w:usb0="A00002BF" w:usb1="38CF7CFA" w:usb2="00000016" w:usb3="00000000" w:csb0="0004009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0MDE1YzI2NzljZjRiZDM5ZTg0NGE1NGVhMTliY2UifQ=="/>
  </w:docVars>
  <w:rsids>
    <w:rsidRoot w:val="00000000"/>
    <w:rsid w:val="00031D40"/>
    <w:rsid w:val="001968F6"/>
    <w:rsid w:val="003C7104"/>
    <w:rsid w:val="004C0A40"/>
    <w:rsid w:val="00A650F7"/>
    <w:rsid w:val="00EE6EC4"/>
    <w:rsid w:val="00FF5C72"/>
    <w:rsid w:val="01455927"/>
    <w:rsid w:val="01551445"/>
    <w:rsid w:val="01616489"/>
    <w:rsid w:val="016A5189"/>
    <w:rsid w:val="0187527E"/>
    <w:rsid w:val="019B33FE"/>
    <w:rsid w:val="019C6927"/>
    <w:rsid w:val="01F173AA"/>
    <w:rsid w:val="01F7531C"/>
    <w:rsid w:val="01FE251D"/>
    <w:rsid w:val="02036446"/>
    <w:rsid w:val="0204661B"/>
    <w:rsid w:val="022136FF"/>
    <w:rsid w:val="023F4FCF"/>
    <w:rsid w:val="02837657"/>
    <w:rsid w:val="0295189F"/>
    <w:rsid w:val="02952279"/>
    <w:rsid w:val="02996B37"/>
    <w:rsid w:val="02A54B59"/>
    <w:rsid w:val="02A63CE0"/>
    <w:rsid w:val="02C65EDE"/>
    <w:rsid w:val="02E7035C"/>
    <w:rsid w:val="02EB3745"/>
    <w:rsid w:val="0317184C"/>
    <w:rsid w:val="03233227"/>
    <w:rsid w:val="033A747E"/>
    <w:rsid w:val="036154A6"/>
    <w:rsid w:val="0362694F"/>
    <w:rsid w:val="03803E7D"/>
    <w:rsid w:val="0385358C"/>
    <w:rsid w:val="03E45BCB"/>
    <w:rsid w:val="040951A5"/>
    <w:rsid w:val="041E7C26"/>
    <w:rsid w:val="044D47EC"/>
    <w:rsid w:val="04621AAF"/>
    <w:rsid w:val="04A35852"/>
    <w:rsid w:val="04AB74B8"/>
    <w:rsid w:val="04C8779C"/>
    <w:rsid w:val="04EF0B89"/>
    <w:rsid w:val="04FA69BB"/>
    <w:rsid w:val="04FC4DFB"/>
    <w:rsid w:val="05144235"/>
    <w:rsid w:val="05441C02"/>
    <w:rsid w:val="055D0617"/>
    <w:rsid w:val="05633CA5"/>
    <w:rsid w:val="0598448C"/>
    <w:rsid w:val="05E160B7"/>
    <w:rsid w:val="05E169BF"/>
    <w:rsid w:val="05FF1BD9"/>
    <w:rsid w:val="06431E14"/>
    <w:rsid w:val="0650712D"/>
    <w:rsid w:val="06644391"/>
    <w:rsid w:val="068A5ABB"/>
    <w:rsid w:val="068C5718"/>
    <w:rsid w:val="06AB1333"/>
    <w:rsid w:val="06E56F31"/>
    <w:rsid w:val="06E94FBD"/>
    <w:rsid w:val="06EF02DC"/>
    <w:rsid w:val="06FF36B4"/>
    <w:rsid w:val="07141D5F"/>
    <w:rsid w:val="07157F3F"/>
    <w:rsid w:val="07350CC9"/>
    <w:rsid w:val="07754090"/>
    <w:rsid w:val="0789457C"/>
    <w:rsid w:val="0792746B"/>
    <w:rsid w:val="07952062"/>
    <w:rsid w:val="079D5823"/>
    <w:rsid w:val="07A13BB9"/>
    <w:rsid w:val="07AB3A47"/>
    <w:rsid w:val="07B84E84"/>
    <w:rsid w:val="07DF27CA"/>
    <w:rsid w:val="0802186B"/>
    <w:rsid w:val="080D1EE0"/>
    <w:rsid w:val="08224386"/>
    <w:rsid w:val="0830730C"/>
    <w:rsid w:val="0840381F"/>
    <w:rsid w:val="084C5302"/>
    <w:rsid w:val="08882FBE"/>
    <w:rsid w:val="088D7F50"/>
    <w:rsid w:val="08D429D4"/>
    <w:rsid w:val="0916295D"/>
    <w:rsid w:val="09264DF2"/>
    <w:rsid w:val="09324CCC"/>
    <w:rsid w:val="095D6176"/>
    <w:rsid w:val="09954694"/>
    <w:rsid w:val="09C80F37"/>
    <w:rsid w:val="09DA7EF3"/>
    <w:rsid w:val="09DC0457"/>
    <w:rsid w:val="09F36570"/>
    <w:rsid w:val="0A0F2B70"/>
    <w:rsid w:val="0A125C74"/>
    <w:rsid w:val="0A317CE9"/>
    <w:rsid w:val="0A382419"/>
    <w:rsid w:val="0A5107C3"/>
    <w:rsid w:val="0A5D377B"/>
    <w:rsid w:val="0A7F3A27"/>
    <w:rsid w:val="0AC01246"/>
    <w:rsid w:val="0AD809DF"/>
    <w:rsid w:val="0AE706B6"/>
    <w:rsid w:val="0AF974A6"/>
    <w:rsid w:val="0B021508"/>
    <w:rsid w:val="0B1D1257"/>
    <w:rsid w:val="0B290774"/>
    <w:rsid w:val="0B5042DF"/>
    <w:rsid w:val="0B520900"/>
    <w:rsid w:val="0B53299C"/>
    <w:rsid w:val="0B560B71"/>
    <w:rsid w:val="0B6A668F"/>
    <w:rsid w:val="0B7639BD"/>
    <w:rsid w:val="0B771E27"/>
    <w:rsid w:val="0B88224D"/>
    <w:rsid w:val="0B920BD6"/>
    <w:rsid w:val="0BC434F8"/>
    <w:rsid w:val="0BC64A41"/>
    <w:rsid w:val="0BD66D3E"/>
    <w:rsid w:val="0BEC7E6B"/>
    <w:rsid w:val="0BF8573C"/>
    <w:rsid w:val="0C0D4F76"/>
    <w:rsid w:val="0C2141AD"/>
    <w:rsid w:val="0C6311FB"/>
    <w:rsid w:val="0C8A636D"/>
    <w:rsid w:val="0C8F2E8D"/>
    <w:rsid w:val="0C9860FF"/>
    <w:rsid w:val="0CAB5381"/>
    <w:rsid w:val="0CD94F17"/>
    <w:rsid w:val="0CE72044"/>
    <w:rsid w:val="0D0D426B"/>
    <w:rsid w:val="0D636192"/>
    <w:rsid w:val="0D743323"/>
    <w:rsid w:val="0D853C43"/>
    <w:rsid w:val="0D86733C"/>
    <w:rsid w:val="0D9B075A"/>
    <w:rsid w:val="0DCC1219"/>
    <w:rsid w:val="0DE81865"/>
    <w:rsid w:val="0DF011AF"/>
    <w:rsid w:val="0E061DC0"/>
    <w:rsid w:val="0E096B70"/>
    <w:rsid w:val="0E0C761E"/>
    <w:rsid w:val="0E3F3577"/>
    <w:rsid w:val="0EA261C4"/>
    <w:rsid w:val="0EAF340D"/>
    <w:rsid w:val="0EB45973"/>
    <w:rsid w:val="0EFF5AE2"/>
    <w:rsid w:val="0F094AF0"/>
    <w:rsid w:val="0F2B241C"/>
    <w:rsid w:val="0F3E17D2"/>
    <w:rsid w:val="0F3E7AEF"/>
    <w:rsid w:val="0F4A29B9"/>
    <w:rsid w:val="0F5D7312"/>
    <w:rsid w:val="0F73237A"/>
    <w:rsid w:val="0F9E75D8"/>
    <w:rsid w:val="0F9F0B30"/>
    <w:rsid w:val="0FA80C13"/>
    <w:rsid w:val="0FB9581C"/>
    <w:rsid w:val="0FC054A3"/>
    <w:rsid w:val="0FC6157C"/>
    <w:rsid w:val="0FD52E0D"/>
    <w:rsid w:val="0FF65C54"/>
    <w:rsid w:val="10697E96"/>
    <w:rsid w:val="106C3BD2"/>
    <w:rsid w:val="107977EB"/>
    <w:rsid w:val="10B5207A"/>
    <w:rsid w:val="110379B1"/>
    <w:rsid w:val="1158544A"/>
    <w:rsid w:val="116501BD"/>
    <w:rsid w:val="11774A34"/>
    <w:rsid w:val="11914BCB"/>
    <w:rsid w:val="11A37BA1"/>
    <w:rsid w:val="11A76D27"/>
    <w:rsid w:val="11B42044"/>
    <w:rsid w:val="11BA4259"/>
    <w:rsid w:val="120A41D6"/>
    <w:rsid w:val="12154663"/>
    <w:rsid w:val="12167B7E"/>
    <w:rsid w:val="123672E0"/>
    <w:rsid w:val="12444309"/>
    <w:rsid w:val="12564344"/>
    <w:rsid w:val="12D148A6"/>
    <w:rsid w:val="12F321EA"/>
    <w:rsid w:val="130944B9"/>
    <w:rsid w:val="13281F2C"/>
    <w:rsid w:val="13307E18"/>
    <w:rsid w:val="13383399"/>
    <w:rsid w:val="134408AB"/>
    <w:rsid w:val="13554FA7"/>
    <w:rsid w:val="135C2507"/>
    <w:rsid w:val="137C493B"/>
    <w:rsid w:val="13800179"/>
    <w:rsid w:val="139A6801"/>
    <w:rsid w:val="13A63511"/>
    <w:rsid w:val="13AD0F39"/>
    <w:rsid w:val="13AE7CD6"/>
    <w:rsid w:val="13B50F34"/>
    <w:rsid w:val="13FD7484"/>
    <w:rsid w:val="141A7F3A"/>
    <w:rsid w:val="14433431"/>
    <w:rsid w:val="14496D72"/>
    <w:rsid w:val="144A0263"/>
    <w:rsid w:val="1465731E"/>
    <w:rsid w:val="147F4E76"/>
    <w:rsid w:val="14B957C7"/>
    <w:rsid w:val="14BD38BF"/>
    <w:rsid w:val="14C023B6"/>
    <w:rsid w:val="14E03C00"/>
    <w:rsid w:val="151B2581"/>
    <w:rsid w:val="15485C94"/>
    <w:rsid w:val="15561EB9"/>
    <w:rsid w:val="155C12E6"/>
    <w:rsid w:val="15670E4A"/>
    <w:rsid w:val="15937A29"/>
    <w:rsid w:val="15BE27F9"/>
    <w:rsid w:val="15BFC68F"/>
    <w:rsid w:val="15C927E4"/>
    <w:rsid w:val="15D76FC8"/>
    <w:rsid w:val="16030262"/>
    <w:rsid w:val="16250615"/>
    <w:rsid w:val="16274BE1"/>
    <w:rsid w:val="162E0E0B"/>
    <w:rsid w:val="16393999"/>
    <w:rsid w:val="1659106D"/>
    <w:rsid w:val="167A7DFC"/>
    <w:rsid w:val="168E6C3B"/>
    <w:rsid w:val="16E95AE5"/>
    <w:rsid w:val="171A0D17"/>
    <w:rsid w:val="17294391"/>
    <w:rsid w:val="17684521"/>
    <w:rsid w:val="17745D6F"/>
    <w:rsid w:val="17765CDF"/>
    <w:rsid w:val="178F1065"/>
    <w:rsid w:val="179B4F67"/>
    <w:rsid w:val="17A24D08"/>
    <w:rsid w:val="17AC57E8"/>
    <w:rsid w:val="17C375D1"/>
    <w:rsid w:val="17D03BA5"/>
    <w:rsid w:val="17E05F12"/>
    <w:rsid w:val="18032DAF"/>
    <w:rsid w:val="1898476A"/>
    <w:rsid w:val="18A75093"/>
    <w:rsid w:val="18D52C2A"/>
    <w:rsid w:val="191B3FD7"/>
    <w:rsid w:val="193C3B34"/>
    <w:rsid w:val="19410A9D"/>
    <w:rsid w:val="19482170"/>
    <w:rsid w:val="195421AF"/>
    <w:rsid w:val="195D0085"/>
    <w:rsid w:val="199A55D7"/>
    <w:rsid w:val="19A065EC"/>
    <w:rsid w:val="19AD1043"/>
    <w:rsid w:val="1A3705C4"/>
    <w:rsid w:val="1A3B01B2"/>
    <w:rsid w:val="1A4041A4"/>
    <w:rsid w:val="1A6C3BBA"/>
    <w:rsid w:val="1A8A442A"/>
    <w:rsid w:val="1A906FE7"/>
    <w:rsid w:val="1A9849DC"/>
    <w:rsid w:val="1A9915F1"/>
    <w:rsid w:val="1AC5144C"/>
    <w:rsid w:val="1B0A0959"/>
    <w:rsid w:val="1B1B5C11"/>
    <w:rsid w:val="1B291ABB"/>
    <w:rsid w:val="1B2E563F"/>
    <w:rsid w:val="1B312B52"/>
    <w:rsid w:val="1B510EF2"/>
    <w:rsid w:val="1B5238D3"/>
    <w:rsid w:val="1B691724"/>
    <w:rsid w:val="1B6C1EA2"/>
    <w:rsid w:val="1B8C0BE1"/>
    <w:rsid w:val="1BA17241"/>
    <w:rsid w:val="1BC8413C"/>
    <w:rsid w:val="1BD00606"/>
    <w:rsid w:val="1C295E1C"/>
    <w:rsid w:val="1C4A13F6"/>
    <w:rsid w:val="1C6C7C83"/>
    <w:rsid w:val="1C972773"/>
    <w:rsid w:val="1CB41552"/>
    <w:rsid w:val="1CD505B2"/>
    <w:rsid w:val="1D0D2B53"/>
    <w:rsid w:val="1D2270AB"/>
    <w:rsid w:val="1D3D7C10"/>
    <w:rsid w:val="1DA75A40"/>
    <w:rsid w:val="1DB413C2"/>
    <w:rsid w:val="1E096505"/>
    <w:rsid w:val="1E531ED4"/>
    <w:rsid w:val="1E6140DC"/>
    <w:rsid w:val="1E691CFF"/>
    <w:rsid w:val="1E7D0EFB"/>
    <w:rsid w:val="1E882246"/>
    <w:rsid w:val="1E931D90"/>
    <w:rsid w:val="1E9F7A8C"/>
    <w:rsid w:val="1EA40695"/>
    <w:rsid w:val="1EBE18D3"/>
    <w:rsid w:val="1EC8778E"/>
    <w:rsid w:val="1ED664E0"/>
    <w:rsid w:val="1EDC7C76"/>
    <w:rsid w:val="1EE03373"/>
    <w:rsid w:val="1EEF65AC"/>
    <w:rsid w:val="1F1D0386"/>
    <w:rsid w:val="1F1E305F"/>
    <w:rsid w:val="1F382E61"/>
    <w:rsid w:val="1F6057FC"/>
    <w:rsid w:val="1F6A5C46"/>
    <w:rsid w:val="1F8F0D22"/>
    <w:rsid w:val="1F9359DF"/>
    <w:rsid w:val="1F9D28D7"/>
    <w:rsid w:val="1FD40447"/>
    <w:rsid w:val="1FE145D5"/>
    <w:rsid w:val="1FED7863"/>
    <w:rsid w:val="1FF94FE0"/>
    <w:rsid w:val="200F629F"/>
    <w:rsid w:val="2019633E"/>
    <w:rsid w:val="20211461"/>
    <w:rsid w:val="20232239"/>
    <w:rsid w:val="20363B5F"/>
    <w:rsid w:val="203834D4"/>
    <w:rsid w:val="2047630E"/>
    <w:rsid w:val="2066421D"/>
    <w:rsid w:val="208C6001"/>
    <w:rsid w:val="209F7315"/>
    <w:rsid w:val="20A45242"/>
    <w:rsid w:val="20D17BB1"/>
    <w:rsid w:val="20F11C72"/>
    <w:rsid w:val="20F816CF"/>
    <w:rsid w:val="211D5F8A"/>
    <w:rsid w:val="2123247A"/>
    <w:rsid w:val="216F7D5E"/>
    <w:rsid w:val="217C36B0"/>
    <w:rsid w:val="21AF5A8C"/>
    <w:rsid w:val="21B42B3C"/>
    <w:rsid w:val="21F47C6E"/>
    <w:rsid w:val="222B4378"/>
    <w:rsid w:val="222B65D5"/>
    <w:rsid w:val="22325096"/>
    <w:rsid w:val="22424D7F"/>
    <w:rsid w:val="224C6E45"/>
    <w:rsid w:val="22562664"/>
    <w:rsid w:val="225C4F4B"/>
    <w:rsid w:val="22684478"/>
    <w:rsid w:val="226E3956"/>
    <w:rsid w:val="22D80DCA"/>
    <w:rsid w:val="22EE7F0F"/>
    <w:rsid w:val="22F96A66"/>
    <w:rsid w:val="23175FC6"/>
    <w:rsid w:val="231A1BD6"/>
    <w:rsid w:val="232B05B3"/>
    <w:rsid w:val="23656322"/>
    <w:rsid w:val="23706635"/>
    <w:rsid w:val="23727F24"/>
    <w:rsid w:val="23753BE0"/>
    <w:rsid w:val="23921435"/>
    <w:rsid w:val="239A18D4"/>
    <w:rsid w:val="239B4A1E"/>
    <w:rsid w:val="243227E5"/>
    <w:rsid w:val="245A34E5"/>
    <w:rsid w:val="245B6DB5"/>
    <w:rsid w:val="24B94360"/>
    <w:rsid w:val="24BA7D27"/>
    <w:rsid w:val="24BE4BA4"/>
    <w:rsid w:val="24C83C93"/>
    <w:rsid w:val="24EF5BD1"/>
    <w:rsid w:val="24F72593"/>
    <w:rsid w:val="25007F1A"/>
    <w:rsid w:val="253E52E7"/>
    <w:rsid w:val="25551E96"/>
    <w:rsid w:val="25576946"/>
    <w:rsid w:val="256D6BEB"/>
    <w:rsid w:val="25961DD3"/>
    <w:rsid w:val="25B91419"/>
    <w:rsid w:val="25BE0066"/>
    <w:rsid w:val="25D862D0"/>
    <w:rsid w:val="25E67C1A"/>
    <w:rsid w:val="25F030EA"/>
    <w:rsid w:val="25FD0BB5"/>
    <w:rsid w:val="261471A8"/>
    <w:rsid w:val="26230FE4"/>
    <w:rsid w:val="26506744"/>
    <w:rsid w:val="265C6907"/>
    <w:rsid w:val="265F1643"/>
    <w:rsid w:val="267B619A"/>
    <w:rsid w:val="26902744"/>
    <w:rsid w:val="269D39E8"/>
    <w:rsid w:val="26D85871"/>
    <w:rsid w:val="26EE6CC2"/>
    <w:rsid w:val="272A56BA"/>
    <w:rsid w:val="27A3267B"/>
    <w:rsid w:val="27CD6E80"/>
    <w:rsid w:val="27E046F3"/>
    <w:rsid w:val="27F93B0F"/>
    <w:rsid w:val="27F964DD"/>
    <w:rsid w:val="28586F83"/>
    <w:rsid w:val="285D38FB"/>
    <w:rsid w:val="286E4081"/>
    <w:rsid w:val="28745E1D"/>
    <w:rsid w:val="28BA74A7"/>
    <w:rsid w:val="28BE0092"/>
    <w:rsid w:val="28EB0E51"/>
    <w:rsid w:val="28F36C0C"/>
    <w:rsid w:val="294256B5"/>
    <w:rsid w:val="2997440A"/>
    <w:rsid w:val="29CD3A85"/>
    <w:rsid w:val="29D50DDB"/>
    <w:rsid w:val="29DC22D9"/>
    <w:rsid w:val="2A056F59"/>
    <w:rsid w:val="2A3670F5"/>
    <w:rsid w:val="2A4B4280"/>
    <w:rsid w:val="2A784BE2"/>
    <w:rsid w:val="2A7956F2"/>
    <w:rsid w:val="2A7A6F17"/>
    <w:rsid w:val="2AAC774B"/>
    <w:rsid w:val="2AB3157B"/>
    <w:rsid w:val="2AB507E1"/>
    <w:rsid w:val="2ABC0911"/>
    <w:rsid w:val="2AD40555"/>
    <w:rsid w:val="2AE5610D"/>
    <w:rsid w:val="2AF4308C"/>
    <w:rsid w:val="2AFE527C"/>
    <w:rsid w:val="2B00342B"/>
    <w:rsid w:val="2B1F12BF"/>
    <w:rsid w:val="2B435E4F"/>
    <w:rsid w:val="2B8E5404"/>
    <w:rsid w:val="2B90527C"/>
    <w:rsid w:val="2B9063A1"/>
    <w:rsid w:val="2BAB502A"/>
    <w:rsid w:val="2BAC4B38"/>
    <w:rsid w:val="2BBA164D"/>
    <w:rsid w:val="2BBA353B"/>
    <w:rsid w:val="2BE30544"/>
    <w:rsid w:val="2C19188F"/>
    <w:rsid w:val="2C4471B6"/>
    <w:rsid w:val="2C52347A"/>
    <w:rsid w:val="2C5E764F"/>
    <w:rsid w:val="2C8148A8"/>
    <w:rsid w:val="2C9412AD"/>
    <w:rsid w:val="2C9B7D2B"/>
    <w:rsid w:val="2CB74BA4"/>
    <w:rsid w:val="2CD52A0C"/>
    <w:rsid w:val="2CD76622"/>
    <w:rsid w:val="2CD7754D"/>
    <w:rsid w:val="2D063F07"/>
    <w:rsid w:val="2D115917"/>
    <w:rsid w:val="2D1C3600"/>
    <w:rsid w:val="2D257EE4"/>
    <w:rsid w:val="2D404B1A"/>
    <w:rsid w:val="2D466AD1"/>
    <w:rsid w:val="2D5F6EE9"/>
    <w:rsid w:val="2DD41EDB"/>
    <w:rsid w:val="2E0835EC"/>
    <w:rsid w:val="2E552791"/>
    <w:rsid w:val="2E5C1411"/>
    <w:rsid w:val="2E6C095C"/>
    <w:rsid w:val="2E995F5B"/>
    <w:rsid w:val="2EBA5FC8"/>
    <w:rsid w:val="2F1545BF"/>
    <w:rsid w:val="2F261A8D"/>
    <w:rsid w:val="2F455864"/>
    <w:rsid w:val="2F572A36"/>
    <w:rsid w:val="2FC35981"/>
    <w:rsid w:val="300F2817"/>
    <w:rsid w:val="303278ED"/>
    <w:rsid w:val="30BF5A0A"/>
    <w:rsid w:val="30C45D09"/>
    <w:rsid w:val="30CE580A"/>
    <w:rsid w:val="310363FE"/>
    <w:rsid w:val="31274793"/>
    <w:rsid w:val="3167043C"/>
    <w:rsid w:val="316B1381"/>
    <w:rsid w:val="319F1691"/>
    <w:rsid w:val="31AF0798"/>
    <w:rsid w:val="31BA2E43"/>
    <w:rsid w:val="31EE5666"/>
    <w:rsid w:val="31FF63F1"/>
    <w:rsid w:val="320F6DCE"/>
    <w:rsid w:val="32232783"/>
    <w:rsid w:val="322F6C18"/>
    <w:rsid w:val="32533A07"/>
    <w:rsid w:val="326406BD"/>
    <w:rsid w:val="328C6E45"/>
    <w:rsid w:val="32AD5F50"/>
    <w:rsid w:val="32AF0955"/>
    <w:rsid w:val="32D851CC"/>
    <w:rsid w:val="32DA18CF"/>
    <w:rsid w:val="32E8508D"/>
    <w:rsid w:val="330A7302"/>
    <w:rsid w:val="33184192"/>
    <w:rsid w:val="33185801"/>
    <w:rsid w:val="334614B3"/>
    <w:rsid w:val="334D6CBE"/>
    <w:rsid w:val="336A5192"/>
    <w:rsid w:val="3382379C"/>
    <w:rsid w:val="339B34B9"/>
    <w:rsid w:val="33A3778F"/>
    <w:rsid w:val="33AF248F"/>
    <w:rsid w:val="33CD3C0E"/>
    <w:rsid w:val="33DC0388"/>
    <w:rsid w:val="33F32216"/>
    <w:rsid w:val="33F453F2"/>
    <w:rsid w:val="34134F4F"/>
    <w:rsid w:val="343B36A7"/>
    <w:rsid w:val="343C0393"/>
    <w:rsid w:val="345B74E7"/>
    <w:rsid w:val="34694C79"/>
    <w:rsid w:val="346A68BA"/>
    <w:rsid w:val="34986CBE"/>
    <w:rsid w:val="34AD673B"/>
    <w:rsid w:val="34B06398"/>
    <w:rsid w:val="34B2470D"/>
    <w:rsid w:val="34BD08E6"/>
    <w:rsid w:val="34C3187C"/>
    <w:rsid w:val="34E81EB1"/>
    <w:rsid w:val="34F1481F"/>
    <w:rsid w:val="351072C1"/>
    <w:rsid w:val="35254F3E"/>
    <w:rsid w:val="353257E3"/>
    <w:rsid w:val="359762EA"/>
    <w:rsid w:val="35C12237"/>
    <w:rsid w:val="35EC5377"/>
    <w:rsid w:val="36013E3D"/>
    <w:rsid w:val="36192B95"/>
    <w:rsid w:val="36382569"/>
    <w:rsid w:val="363A1422"/>
    <w:rsid w:val="364D634C"/>
    <w:rsid w:val="3665441A"/>
    <w:rsid w:val="366E732B"/>
    <w:rsid w:val="36760565"/>
    <w:rsid w:val="36866488"/>
    <w:rsid w:val="36A9624F"/>
    <w:rsid w:val="36E94081"/>
    <w:rsid w:val="36F81064"/>
    <w:rsid w:val="371923E9"/>
    <w:rsid w:val="372765F4"/>
    <w:rsid w:val="373D33F9"/>
    <w:rsid w:val="374F814E"/>
    <w:rsid w:val="378D4978"/>
    <w:rsid w:val="37A75179"/>
    <w:rsid w:val="37A95A81"/>
    <w:rsid w:val="37AC517D"/>
    <w:rsid w:val="37C57916"/>
    <w:rsid w:val="37F54776"/>
    <w:rsid w:val="37FDE650"/>
    <w:rsid w:val="3814549C"/>
    <w:rsid w:val="38263ADA"/>
    <w:rsid w:val="382E3D95"/>
    <w:rsid w:val="38377217"/>
    <w:rsid w:val="384A523C"/>
    <w:rsid w:val="384A64EB"/>
    <w:rsid w:val="38557602"/>
    <w:rsid w:val="387D64E1"/>
    <w:rsid w:val="388B6A87"/>
    <w:rsid w:val="38A00C6F"/>
    <w:rsid w:val="38C44684"/>
    <w:rsid w:val="393931E1"/>
    <w:rsid w:val="393F0AAE"/>
    <w:rsid w:val="395F6D52"/>
    <w:rsid w:val="39914BEE"/>
    <w:rsid w:val="39A34343"/>
    <w:rsid w:val="39A647CD"/>
    <w:rsid w:val="39A82687"/>
    <w:rsid w:val="39A95D4C"/>
    <w:rsid w:val="39B56DEA"/>
    <w:rsid w:val="39B652BC"/>
    <w:rsid w:val="39C51274"/>
    <w:rsid w:val="39D52E75"/>
    <w:rsid w:val="3A062B24"/>
    <w:rsid w:val="3A127570"/>
    <w:rsid w:val="3A3F6D63"/>
    <w:rsid w:val="3AA92E51"/>
    <w:rsid w:val="3AAF21D1"/>
    <w:rsid w:val="3AC77B08"/>
    <w:rsid w:val="3AEF6203"/>
    <w:rsid w:val="3AF02733"/>
    <w:rsid w:val="3AFA70D7"/>
    <w:rsid w:val="3B34445B"/>
    <w:rsid w:val="3B360FDA"/>
    <w:rsid w:val="3B3D58F8"/>
    <w:rsid w:val="3B85454D"/>
    <w:rsid w:val="3B980DD9"/>
    <w:rsid w:val="3BEA0C8B"/>
    <w:rsid w:val="3C1F18A8"/>
    <w:rsid w:val="3C3F112A"/>
    <w:rsid w:val="3C853B50"/>
    <w:rsid w:val="3C873776"/>
    <w:rsid w:val="3CB6099C"/>
    <w:rsid w:val="3CD214C7"/>
    <w:rsid w:val="3CDA46DD"/>
    <w:rsid w:val="3CE70AE5"/>
    <w:rsid w:val="3CEF674C"/>
    <w:rsid w:val="3D037C6D"/>
    <w:rsid w:val="3D0B7611"/>
    <w:rsid w:val="3D26629D"/>
    <w:rsid w:val="3D3E3550"/>
    <w:rsid w:val="3D783778"/>
    <w:rsid w:val="3DA837A3"/>
    <w:rsid w:val="3DB3287A"/>
    <w:rsid w:val="3DCB1DFF"/>
    <w:rsid w:val="3DD0343B"/>
    <w:rsid w:val="3DDDB20C"/>
    <w:rsid w:val="3DE01413"/>
    <w:rsid w:val="3DE64343"/>
    <w:rsid w:val="3E0F650E"/>
    <w:rsid w:val="3E2E4408"/>
    <w:rsid w:val="3E4C22BD"/>
    <w:rsid w:val="3E4F4815"/>
    <w:rsid w:val="3E9950DC"/>
    <w:rsid w:val="3EB0477A"/>
    <w:rsid w:val="3EBB64BB"/>
    <w:rsid w:val="3EDB1078"/>
    <w:rsid w:val="3F0C060C"/>
    <w:rsid w:val="3F7141DD"/>
    <w:rsid w:val="3F8200C4"/>
    <w:rsid w:val="3FA07AFF"/>
    <w:rsid w:val="3FA36880"/>
    <w:rsid w:val="3FF80D7D"/>
    <w:rsid w:val="3FFB43A5"/>
    <w:rsid w:val="40015F74"/>
    <w:rsid w:val="40094E71"/>
    <w:rsid w:val="40101991"/>
    <w:rsid w:val="402E47E5"/>
    <w:rsid w:val="404A380C"/>
    <w:rsid w:val="40520B48"/>
    <w:rsid w:val="40B255F9"/>
    <w:rsid w:val="40DE7943"/>
    <w:rsid w:val="40F34580"/>
    <w:rsid w:val="40FC5CA6"/>
    <w:rsid w:val="40FD26FA"/>
    <w:rsid w:val="4125413C"/>
    <w:rsid w:val="413F2B6C"/>
    <w:rsid w:val="41404DFC"/>
    <w:rsid w:val="41550B54"/>
    <w:rsid w:val="415D4EA6"/>
    <w:rsid w:val="41673734"/>
    <w:rsid w:val="417828F9"/>
    <w:rsid w:val="41B22298"/>
    <w:rsid w:val="41C37B9E"/>
    <w:rsid w:val="41D76D29"/>
    <w:rsid w:val="41D81669"/>
    <w:rsid w:val="41FC2A1C"/>
    <w:rsid w:val="421A04FC"/>
    <w:rsid w:val="42484794"/>
    <w:rsid w:val="425372DD"/>
    <w:rsid w:val="426358D4"/>
    <w:rsid w:val="42660D41"/>
    <w:rsid w:val="42955563"/>
    <w:rsid w:val="42A25B8F"/>
    <w:rsid w:val="42A34449"/>
    <w:rsid w:val="42A51D31"/>
    <w:rsid w:val="42AD0236"/>
    <w:rsid w:val="42B32893"/>
    <w:rsid w:val="42B86CA7"/>
    <w:rsid w:val="42C123C2"/>
    <w:rsid w:val="42C56B38"/>
    <w:rsid w:val="42CB066C"/>
    <w:rsid w:val="42DB3176"/>
    <w:rsid w:val="42E833A4"/>
    <w:rsid w:val="42FD178A"/>
    <w:rsid w:val="43605C4A"/>
    <w:rsid w:val="43654222"/>
    <w:rsid w:val="437230CA"/>
    <w:rsid w:val="4380032A"/>
    <w:rsid w:val="43842279"/>
    <w:rsid w:val="43B9128F"/>
    <w:rsid w:val="43BA3B99"/>
    <w:rsid w:val="43C1057B"/>
    <w:rsid w:val="43E63D39"/>
    <w:rsid w:val="43EA2AE7"/>
    <w:rsid w:val="440F100E"/>
    <w:rsid w:val="444D4F4C"/>
    <w:rsid w:val="445D74A5"/>
    <w:rsid w:val="446978AA"/>
    <w:rsid w:val="44934085"/>
    <w:rsid w:val="44CC30AF"/>
    <w:rsid w:val="45157C13"/>
    <w:rsid w:val="4521789D"/>
    <w:rsid w:val="45247EC3"/>
    <w:rsid w:val="45304D0F"/>
    <w:rsid w:val="453628D8"/>
    <w:rsid w:val="45501B50"/>
    <w:rsid w:val="458E49E8"/>
    <w:rsid w:val="45960094"/>
    <w:rsid w:val="45D3576B"/>
    <w:rsid w:val="464F5419"/>
    <w:rsid w:val="46995328"/>
    <w:rsid w:val="46C45D25"/>
    <w:rsid w:val="470E63D9"/>
    <w:rsid w:val="47185E79"/>
    <w:rsid w:val="471C17B8"/>
    <w:rsid w:val="47212C59"/>
    <w:rsid w:val="47360F52"/>
    <w:rsid w:val="4754711E"/>
    <w:rsid w:val="476C31D5"/>
    <w:rsid w:val="47755658"/>
    <w:rsid w:val="477F0398"/>
    <w:rsid w:val="478238B2"/>
    <w:rsid w:val="479E0812"/>
    <w:rsid w:val="47E8325A"/>
    <w:rsid w:val="47F74B06"/>
    <w:rsid w:val="47F7700D"/>
    <w:rsid w:val="480F4A63"/>
    <w:rsid w:val="482453BA"/>
    <w:rsid w:val="482A42DC"/>
    <w:rsid w:val="483456DF"/>
    <w:rsid w:val="488D259D"/>
    <w:rsid w:val="48A42C3E"/>
    <w:rsid w:val="48B710E5"/>
    <w:rsid w:val="48D62C21"/>
    <w:rsid w:val="4901268B"/>
    <w:rsid w:val="491649AA"/>
    <w:rsid w:val="493422F8"/>
    <w:rsid w:val="494F24CF"/>
    <w:rsid w:val="495922D6"/>
    <w:rsid w:val="49830429"/>
    <w:rsid w:val="49E349F4"/>
    <w:rsid w:val="49E9449C"/>
    <w:rsid w:val="4A16508B"/>
    <w:rsid w:val="4A253EB7"/>
    <w:rsid w:val="4A3D6CC8"/>
    <w:rsid w:val="4A446C03"/>
    <w:rsid w:val="4A5328F0"/>
    <w:rsid w:val="4A5652CB"/>
    <w:rsid w:val="4A62619F"/>
    <w:rsid w:val="4A965288"/>
    <w:rsid w:val="4A9D3666"/>
    <w:rsid w:val="4AE07740"/>
    <w:rsid w:val="4B2A5376"/>
    <w:rsid w:val="4B404D59"/>
    <w:rsid w:val="4B4C616F"/>
    <w:rsid w:val="4B516E9F"/>
    <w:rsid w:val="4B6B76F3"/>
    <w:rsid w:val="4B825B72"/>
    <w:rsid w:val="4B9B4273"/>
    <w:rsid w:val="4BCF3AD3"/>
    <w:rsid w:val="4BDB63E5"/>
    <w:rsid w:val="4C0A314E"/>
    <w:rsid w:val="4C3715D2"/>
    <w:rsid w:val="4C5C36C9"/>
    <w:rsid w:val="4C6023AF"/>
    <w:rsid w:val="4CA51194"/>
    <w:rsid w:val="4CB2211C"/>
    <w:rsid w:val="4CE742B8"/>
    <w:rsid w:val="4D114BB6"/>
    <w:rsid w:val="4D4143BC"/>
    <w:rsid w:val="4D666B62"/>
    <w:rsid w:val="4D7C2B9A"/>
    <w:rsid w:val="4D890455"/>
    <w:rsid w:val="4D9B2740"/>
    <w:rsid w:val="4DAC2ACC"/>
    <w:rsid w:val="4DB465E3"/>
    <w:rsid w:val="4DEF019A"/>
    <w:rsid w:val="4E1B186E"/>
    <w:rsid w:val="4E241FBA"/>
    <w:rsid w:val="4E674B40"/>
    <w:rsid w:val="4EB63E23"/>
    <w:rsid w:val="4EBD6BC4"/>
    <w:rsid w:val="4EEF7451"/>
    <w:rsid w:val="4F0E3FD4"/>
    <w:rsid w:val="4F1E2FF2"/>
    <w:rsid w:val="4F354857"/>
    <w:rsid w:val="4F4942E0"/>
    <w:rsid w:val="4F6C7972"/>
    <w:rsid w:val="4F8C4A2A"/>
    <w:rsid w:val="4FF7C287"/>
    <w:rsid w:val="50064C0F"/>
    <w:rsid w:val="5007540B"/>
    <w:rsid w:val="5014126D"/>
    <w:rsid w:val="5022054C"/>
    <w:rsid w:val="50366749"/>
    <w:rsid w:val="504C0055"/>
    <w:rsid w:val="505D1C89"/>
    <w:rsid w:val="506110E9"/>
    <w:rsid w:val="5067159B"/>
    <w:rsid w:val="50686C3D"/>
    <w:rsid w:val="507424D1"/>
    <w:rsid w:val="50990215"/>
    <w:rsid w:val="509A7D4F"/>
    <w:rsid w:val="509D687C"/>
    <w:rsid w:val="50DC4313"/>
    <w:rsid w:val="5104315F"/>
    <w:rsid w:val="51A04A04"/>
    <w:rsid w:val="51CB4F4B"/>
    <w:rsid w:val="51D21035"/>
    <w:rsid w:val="51E41C9D"/>
    <w:rsid w:val="51E543D7"/>
    <w:rsid w:val="51E707B3"/>
    <w:rsid w:val="51EF0DE5"/>
    <w:rsid w:val="51EF7087"/>
    <w:rsid w:val="51F23E43"/>
    <w:rsid w:val="5200003F"/>
    <w:rsid w:val="52045733"/>
    <w:rsid w:val="521115DA"/>
    <w:rsid w:val="52307433"/>
    <w:rsid w:val="523218BA"/>
    <w:rsid w:val="52482B8A"/>
    <w:rsid w:val="524A6B12"/>
    <w:rsid w:val="52691322"/>
    <w:rsid w:val="528C5A0B"/>
    <w:rsid w:val="52B57FDD"/>
    <w:rsid w:val="52B83A29"/>
    <w:rsid w:val="52D56640"/>
    <w:rsid w:val="52FC750E"/>
    <w:rsid w:val="52FE7097"/>
    <w:rsid w:val="535E53F2"/>
    <w:rsid w:val="5362299E"/>
    <w:rsid w:val="537A4F7F"/>
    <w:rsid w:val="53C819A3"/>
    <w:rsid w:val="53D15374"/>
    <w:rsid w:val="53DD07B0"/>
    <w:rsid w:val="53E519D1"/>
    <w:rsid w:val="53E76CEF"/>
    <w:rsid w:val="54207895"/>
    <w:rsid w:val="542833BB"/>
    <w:rsid w:val="54312528"/>
    <w:rsid w:val="545969D1"/>
    <w:rsid w:val="545B7928"/>
    <w:rsid w:val="5488434E"/>
    <w:rsid w:val="548E2783"/>
    <w:rsid w:val="549F02AC"/>
    <w:rsid w:val="549F54B5"/>
    <w:rsid w:val="54E02038"/>
    <w:rsid w:val="54E7009F"/>
    <w:rsid w:val="55325041"/>
    <w:rsid w:val="55473776"/>
    <w:rsid w:val="554F4470"/>
    <w:rsid w:val="555A1461"/>
    <w:rsid w:val="55710582"/>
    <w:rsid w:val="558C44FE"/>
    <w:rsid w:val="55B76526"/>
    <w:rsid w:val="55BD4F0C"/>
    <w:rsid w:val="55D777FE"/>
    <w:rsid w:val="55E71D9B"/>
    <w:rsid w:val="55EC196C"/>
    <w:rsid w:val="56014C0F"/>
    <w:rsid w:val="563265CA"/>
    <w:rsid w:val="56381712"/>
    <w:rsid w:val="564350D5"/>
    <w:rsid w:val="56D862CD"/>
    <w:rsid w:val="56EA000D"/>
    <w:rsid w:val="57285EE4"/>
    <w:rsid w:val="573155E2"/>
    <w:rsid w:val="574C4200"/>
    <w:rsid w:val="575C6DC1"/>
    <w:rsid w:val="576F7F2A"/>
    <w:rsid w:val="57710B87"/>
    <w:rsid w:val="578059D0"/>
    <w:rsid w:val="579B0686"/>
    <w:rsid w:val="57BE01F7"/>
    <w:rsid w:val="57C046B9"/>
    <w:rsid w:val="57CC7328"/>
    <w:rsid w:val="57DA5759"/>
    <w:rsid w:val="57E3480D"/>
    <w:rsid w:val="57E942D8"/>
    <w:rsid w:val="57F375EB"/>
    <w:rsid w:val="57F8705A"/>
    <w:rsid w:val="57F9116B"/>
    <w:rsid w:val="5801390B"/>
    <w:rsid w:val="580D0292"/>
    <w:rsid w:val="58132C29"/>
    <w:rsid w:val="58193954"/>
    <w:rsid w:val="586220EF"/>
    <w:rsid w:val="58697A13"/>
    <w:rsid w:val="588F3107"/>
    <w:rsid w:val="5895761C"/>
    <w:rsid w:val="58B12847"/>
    <w:rsid w:val="58C7379A"/>
    <w:rsid w:val="59135DA1"/>
    <w:rsid w:val="59183FF0"/>
    <w:rsid w:val="59457104"/>
    <w:rsid w:val="595A0783"/>
    <w:rsid w:val="59A604F5"/>
    <w:rsid w:val="5A2C5B39"/>
    <w:rsid w:val="5A784E25"/>
    <w:rsid w:val="5AB9253F"/>
    <w:rsid w:val="5ACC16BE"/>
    <w:rsid w:val="5B293557"/>
    <w:rsid w:val="5B430045"/>
    <w:rsid w:val="5B5F3B7A"/>
    <w:rsid w:val="5B7F49F0"/>
    <w:rsid w:val="5B892286"/>
    <w:rsid w:val="5B8A3DF7"/>
    <w:rsid w:val="5B973D22"/>
    <w:rsid w:val="5BBC4E89"/>
    <w:rsid w:val="5BD066F0"/>
    <w:rsid w:val="5BEDB248"/>
    <w:rsid w:val="5C6552AA"/>
    <w:rsid w:val="5C680E16"/>
    <w:rsid w:val="5C7C13C8"/>
    <w:rsid w:val="5C8C024D"/>
    <w:rsid w:val="5CAB4BED"/>
    <w:rsid w:val="5CB43886"/>
    <w:rsid w:val="5CE24AE5"/>
    <w:rsid w:val="5CE314A1"/>
    <w:rsid w:val="5D3120DB"/>
    <w:rsid w:val="5D4B6E1C"/>
    <w:rsid w:val="5D581523"/>
    <w:rsid w:val="5D5A0D3F"/>
    <w:rsid w:val="5D7A2830"/>
    <w:rsid w:val="5D8320FB"/>
    <w:rsid w:val="5D847E6F"/>
    <w:rsid w:val="5DA30749"/>
    <w:rsid w:val="5DAA0076"/>
    <w:rsid w:val="5DAB5C6B"/>
    <w:rsid w:val="5DCC2BE8"/>
    <w:rsid w:val="5DCF3006"/>
    <w:rsid w:val="5DD8308D"/>
    <w:rsid w:val="5E2D5C82"/>
    <w:rsid w:val="5E3C6FE5"/>
    <w:rsid w:val="5E634EC2"/>
    <w:rsid w:val="5E7A6B77"/>
    <w:rsid w:val="5E8C55A0"/>
    <w:rsid w:val="5E9008B4"/>
    <w:rsid w:val="5EAB16D0"/>
    <w:rsid w:val="5EB63698"/>
    <w:rsid w:val="5EBD0849"/>
    <w:rsid w:val="5ECE5DB3"/>
    <w:rsid w:val="5EED0792"/>
    <w:rsid w:val="5F0170B3"/>
    <w:rsid w:val="5F1E213D"/>
    <w:rsid w:val="5F4553B6"/>
    <w:rsid w:val="5FCF0964"/>
    <w:rsid w:val="5FD753AD"/>
    <w:rsid w:val="5FDD1141"/>
    <w:rsid w:val="5FFFF3CE"/>
    <w:rsid w:val="6016377C"/>
    <w:rsid w:val="6022282C"/>
    <w:rsid w:val="603A2923"/>
    <w:rsid w:val="60B0524A"/>
    <w:rsid w:val="60DF363E"/>
    <w:rsid w:val="60FA045D"/>
    <w:rsid w:val="61283B09"/>
    <w:rsid w:val="61873A1A"/>
    <w:rsid w:val="61A21E6F"/>
    <w:rsid w:val="61B27382"/>
    <w:rsid w:val="61DD7E53"/>
    <w:rsid w:val="61E84661"/>
    <w:rsid w:val="61F1480C"/>
    <w:rsid w:val="62330596"/>
    <w:rsid w:val="62390175"/>
    <w:rsid w:val="62395883"/>
    <w:rsid w:val="62442A4E"/>
    <w:rsid w:val="6272467F"/>
    <w:rsid w:val="62CC7950"/>
    <w:rsid w:val="62D179E3"/>
    <w:rsid w:val="62DA2ED8"/>
    <w:rsid w:val="631C7479"/>
    <w:rsid w:val="631E377E"/>
    <w:rsid w:val="633B61E3"/>
    <w:rsid w:val="6343410E"/>
    <w:rsid w:val="63467791"/>
    <w:rsid w:val="634B0F98"/>
    <w:rsid w:val="634D4696"/>
    <w:rsid w:val="6356783E"/>
    <w:rsid w:val="638E26FF"/>
    <w:rsid w:val="6395499D"/>
    <w:rsid w:val="63A82DBA"/>
    <w:rsid w:val="63AF54E4"/>
    <w:rsid w:val="63BA0BC2"/>
    <w:rsid w:val="63C640AA"/>
    <w:rsid w:val="63EE74E0"/>
    <w:rsid w:val="640F0252"/>
    <w:rsid w:val="640F6F73"/>
    <w:rsid w:val="643F0E4F"/>
    <w:rsid w:val="645F7078"/>
    <w:rsid w:val="64691F78"/>
    <w:rsid w:val="64703AA6"/>
    <w:rsid w:val="647D274B"/>
    <w:rsid w:val="648E3A07"/>
    <w:rsid w:val="64983410"/>
    <w:rsid w:val="64B41C8A"/>
    <w:rsid w:val="64B86FC5"/>
    <w:rsid w:val="64DE2A36"/>
    <w:rsid w:val="64E1072C"/>
    <w:rsid w:val="651318B6"/>
    <w:rsid w:val="65404FF3"/>
    <w:rsid w:val="65730690"/>
    <w:rsid w:val="659C20F9"/>
    <w:rsid w:val="65AB65DF"/>
    <w:rsid w:val="65B21E69"/>
    <w:rsid w:val="65BF3E7A"/>
    <w:rsid w:val="65D471C4"/>
    <w:rsid w:val="65F07468"/>
    <w:rsid w:val="65F14673"/>
    <w:rsid w:val="65F97D6E"/>
    <w:rsid w:val="66270A77"/>
    <w:rsid w:val="66462E99"/>
    <w:rsid w:val="66B36922"/>
    <w:rsid w:val="66D408CE"/>
    <w:rsid w:val="672374F9"/>
    <w:rsid w:val="67257460"/>
    <w:rsid w:val="673523EA"/>
    <w:rsid w:val="673D5C75"/>
    <w:rsid w:val="675B47A0"/>
    <w:rsid w:val="67A12AF7"/>
    <w:rsid w:val="67AB0974"/>
    <w:rsid w:val="67D51EEF"/>
    <w:rsid w:val="67FD5069"/>
    <w:rsid w:val="681773D6"/>
    <w:rsid w:val="68662B77"/>
    <w:rsid w:val="687E38CB"/>
    <w:rsid w:val="68931A0B"/>
    <w:rsid w:val="68A759EA"/>
    <w:rsid w:val="68D36683"/>
    <w:rsid w:val="68DE011D"/>
    <w:rsid w:val="68FA1F07"/>
    <w:rsid w:val="690267DB"/>
    <w:rsid w:val="691C2B00"/>
    <w:rsid w:val="692B3140"/>
    <w:rsid w:val="69303324"/>
    <w:rsid w:val="694B23B2"/>
    <w:rsid w:val="69ED5AA9"/>
    <w:rsid w:val="69FD1E35"/>
    <w:rsid w:val="6A1179D4"/>
    <w:rsid w:val="6A146F8A"/>
    <w:rsid w:val="6A332F03"/>
    <w:rsid w:val="6A800AEF"/>
    <w:rsid w:val="6A874F6A"/>
    <w:rsid w:val="6A8E069C"/>
    <w:rsid w:val="6A9B2263"/>
    <w:rsid w:val="6A9C1324"/>
    <w:rsid w:val="6AA916CF"/>
    <w:rsid w:val="6AB06631"/>
    <w:rsid w:val="6AB945AE"/>
    <w:rsid w:val="6ABF2F67"/>
    <w:rsid w:val="6B0400DC"/>
    <w:rsid w:val="6B0A4286"/>
    <w:rsid w:val="6B221C84"/>
    <w:rsid w:val="6B466024"/>
    <w:rsid w:val="6B651564"/>
    <w:rsid w:val="6B723D88"/>
    <w:rsid w:val="6B7E6B5E"/>
    <w:rsid w:val="6B7F04E1"/>
    <w:rsid w:val="6B9E6EA7"/>
    <w:rsid w:val="6BAA48D3"/>
    <w:rsid w:val="6BBA73DE"/>
    <w:rsid w:val="6BE80E81"/>
    <w:rsid w:val="6BF47BE7"/>
    <w:rsid w:val="6BFF591A"/>
    <w:rsid w:val="6C1164A8"/>
    <w:rsid w:val="6C1A7DE1"/>
    <w:rsid w:val="6C2D0A56"/>
    <w:rsid w:val="6C2F6FC0"/>
    <w:rsid w:val="6C3775D5"/>
    <w:rsid w:val="6C73628E"/>
    <w:rsid w:val="6C756B5C"/>
    <w:rsid w:val="6C912992"/>
    <w:rsid w:val="6C9B7E2D"/>
    <w:rsid w:val="6CA25C87"/>
    <w:rsid w:val="6CC87B66"/>
    <w:rsid w:val="6CF204B6"/>
    <w:rsid w:val="6D183892"/>
    <w:rsid w:val="6D5559E6"/>
    <w:rsid w:val="6D634ED3"/>
    <w:rsid w:val="6D6D4518"/>
    <w:rsid w:val="6D765C05"/>
    <w:rsid w:val="6D8A4A2A"/>
    <w:rsid w:val="6D8C59DF"/>
    <w:rsid w:val="6DC133D6"/>
    <w:rsid w:val="6DC632A6"/>
    <w:rsid w:val="6DE3364F"/>
    <w:rsid w:val="6DEA63E7"/>
    <w:rsid w:val="6DEB6E08"/>
    <w:rsid w:val="6E295FFE"/>
    <w:rsid w:val="6E312A0C"/>
    <w:rsid w:val="6E31328D"/>
    <w:rsid w:val="6E3175C1"/>
    <w:rsid w:val="6E7B6BD1"/>
    <w:rsid w:val="6E8F0777"/>
    <w:rsid w:val="6EA8382C"/>
    <w:rsid w:val="6EBA1058"/>
    <w:rsid w:val="6EBB6F28"/>
    <w:rsid w:val="6EDB5A54"/>
    <w:rsid w:val="6EE6518B"/>
    <w:rsid w:val="6EFFD119"/>
    <w:rsid w:val="6F155F0C"/>
    <w:rsid w:val="6F170EC4"/>
    <w:rsid w:val="6F24429B"/>
    <w:rsid w:val="6F3917B0"/>
    <w:rsid w:val="6F3C51BC"/>
    <w:rsid w:val="6F442013"/>
    <w:rsid w:val="6F7D3014"/>
    <w:rsid w:val="6F9C041E"/>
    <w:rsid w:val="6FDC220E"/>
    <w:rsid w:val="70175F7B"/>
    <w:rsid w:val="70253F91"/>
    <w:rsid w:val="7040238A"/>
    <w:rsid w:val="704475C2"/>
    <w:rsid w:val="705C5B14"/>
    <w:rsid w:val="70A7676D"/>
    <w:rsid w:val="70F245DC"/>
    <w:rsid w:val="71015D78"/>
    <w:rsid w:val="71227FA7"/>
    <w:rsid w:val="712D0099"/>
    <w:rsid w:val="715B1621"/>
    <w:rsid w:val="71603F21"/>
    <w:rsid w:val="717B788E"/>
    <w:rsid w:val="71865546"/>
    <w:rsid w:val="719C4F9D"/>
    <w:rsid w:val="71B754CE"/>
    <w:rsid w:val="71C76851"/>
    <w:rsid w:val="71E90749"/>
    <w:rsid w:val="71EF5FD5"/>
    <w:rsid w:val="71FD5A7A"/>
    <w:rsid w:val="720411D5"/>
    <w:rsid w:val="720B4019"/>
    <w:rsid w:val="724B28C1"/>
    <w:rsid w:val="72570CAE"/>
    <w:rsid w:val="729C02B8"/>
    <w:rsid w:val="72BFC623"/>
    <w:rsid w:val="72FC29F3"/>
    <w:rsid w:val="73411B9E"/>
    <w:rsid w:val="734A4B54"/>
    <w:rsid w:val="734E0F0D"/>
    <w:rsid w:val="736A2DFB"/>
    <w:rsid w:val="736B3255"/>
    <w:rsid w:val="736C3765"/>
    <w:rsid w:val="73F347DF"/>
    <w:rsid w:val="73F41DCC"/>
    <w:rsid w:val="73F96719"/>
    <w:rsid w:val="74184BB5"/>
    <w:rsid w:val="744F6485"/>
    <w:rsid w:val="747312A5"/>
    <w:rsid w:val="74B7332E"/>
    <w:rsid w:val="74EB269C"/>
    <w:rsid w:val="75273C60"/>
    <w:rsid w:val="75452A74"/>
    <w:rsid w:val="756632E3"/>
    <w:rsid w:val="7571676C"/>
    <w:rsid w:val="75943257"/>
    <w:rsid w:val="75BD1FBE"/>
    <w:rsid w:val="76364F97"/>
    <w:rsid w:val="764C6F0C"/>
    <w:rsid w:val="76533AD2"/>
    <w:rsid w:val="76654AC6"/>
    <w:rsid w:val="76675A19"/>
    <w:rsid w:val="76712233"/>
    <w:rsid w:val="7692426E"/>
    <w:rsid w:val="77215163"/>
    <w:rsid w:val="776233FC"/>
    <w:rsid w:val="77677887"/>
    <w:rsid w:val="777659D5"/>
    <w:rsid w:val="777C5972"/>
    <w:rsid w:val="778A6F59"/>
    <w:rsid w:val="77995A01"/>
    <w:rsid w:val="77B46C74"/>
    <w:rsid w:val="77BD49D7"/>
    <w:rsid w:val="77CF6AEA"/>
    <w:rsid w:val="77D018EC"/>
    <w:rsid w:val="77D73DA4"/>
    <w:rsid w:val="78421EA1"/>
    <w:rsid w:val="787A6D69"/>
    <w:rsid w:val="788A45C8"/>
    <w:rsid w:val="78FD016D"/>
    <w:rsid w:val="79085EA7"/>
    <w:rsid w:val="79173EE2"/>
    <w:rsid w:val="793415A2"/>
    <w:rsid w:val="7945465C"/>
    <w:rsid w:val="79610FA9"/>
    <w:rsid w:val="796714D1"/>
    <w:rsid w:val="796F3DCB"/>
    <w:rsid w:val="79896F9C"/>
    <w:rsid w:val="79A27656"/>
    <w:rsid w:val="79B10BC7"/>
    <w:rsid w:val="79C740CE"/>
    <w:rsid w:val="79D36A72"/>
    <w:rsid w:val="79D94218"/>
    <w:rsid w:val="79EB109B"/>
    <w:rsid w:val="79F3550B"/>
    <w:rsid w:val="79F91CDF"/>
    <w:rsid w:val="7A4611C0"/>
    <w:rsid w:val="7A735608"/>
    <w:rsid w:val="7A75384B"/>
    <w:rsid w:val="7AB83B6B"/>
    <w:rsid w:val="7ABB3030"/>
    <w:rsid w:val="7AC75122"/>
    <w:rsid w:val="7AF83C33"/>
    <w:rsid w:val="7B057BAA"/>
    <w:rsid w:val="7B2E518E"/>
    <w:rsid w:val="7B637929"/>
    <w:rsid w:val="7B6E0753"/>
    <w:rsid w:val="7B724701"/>
    <w:rsid w:val="7BA860C5"/>
    <w:rsid w:val="7BAD7B5A"/>
    <w:rsid w:val="7BB1167B"/>
    <w:rsid w:val="7BCC38FF"/>
    <w:rsid w:val="7BD63CB0"/>
    <w:rsid w:val="7BD94ABD"/>
    <w:rsid w:val="7C7523FD"/>
    <w:rsid w:val="7C7A5806"/>
    <w:rsid w:val="7C842E51"/>
    <w:rsid w:val="7C8C123F"/>
    <w:rsid w:val="7CA3733D"/>
    <w:rsid w:val="7CAA7788"/>
    <w:rsid w:val="7CCB5F53"/>
    <w:rsid w:val="7CDB132A"/>
    <w:rsid w:val="7CF37908"/>
    <w:rsid w:val="7CFC233C"/>
    <w:rsid w:val="7D120008"/>
    <w:rsid w:val="7D416BAF"/>
    <w:rsid w:val="7D4F1237"/>
    <w:rsid w:val="7D981802"/>
    <w:rsid w:val="7DDA59F6"/>
    <w:rsid w:val="7DE12AA9"/>
    <w:rsid w:val="7DF41EC7"/>
    <w:rsid w:val="7E5A6A07"/>
    <w:rsid w:val="7E5E2108"/>
    <w:rsid w:val="7EB844BA"/>
    <w:rsid w:val="7EBB7189"/>
    <w:rsid w:val="7EE54604"/>
    <w:rsid w:val="7EFFCEBA"/>
    <w:rsid w:val="7F2ECCD2"/>
    <w:rsid w:val="7F2F1C1A"/>
    <w:rsid w:val="7F3A060F"/>
    <w:rsid w:val="7F3F773E"/>
    <w:rsid w:val="7F654149"/>
    <w:rsid w:val="7F720B46"/>
    <w:rsid w:val="7F735E61"/>
    <w:rsid w:val="7F7B390A"/>
    <w:rsid w:val="7F7B42AF"/>
    <w:rsid w:val="7F7E1B88"/>
    <w:rsid w:val="7F7E8375"/>
    <w:rsid w:val="7F7F8B52"/>
    <w:rsid w:val="7F936DEC"/>
    <w:rsid w:val="7FAF6652"/>
    <w:rsid w:val="7FB64FB1"/>
    <w:rsid w:val="7FB660D3"/>
    <w:rsid w:val="7FD0538F"/>
    <w:rsid w:val="7FFFD8FE"/>
    <w:rsid w:val="B75D4E84"/>
    <w:rsid w:val="BE6BCAE4"/>
    <w:rsid w:val="CDFF4605"/>
    <w:rsid w:val="D93356C0"/>
    <w:rsid w:val="DFBAB227"/>
    <w:rsid w:val="DFFBF46F"/>
    <w:rsid w:val="E7914D8A"/>
    <w:rsid w:val="E7F3B4E4"/>
    <w:rsid w:val="EA3F8F7F"/>
    <w:rsid w:val="F7FE7823"/>
    <w:rsid w:val="FC73C77F"/>
    <w:rsid w:val="FD3DE58F"/>
    <w:rsid w:val="FD3F4DB1"/>
    <w:rsid w:val="FD5BC6E0"/>
    <w:rsid w:val="FEF38046"/>
    <w:rsid w:val="FF734D82"/>
    <w:rsid w:val="FFFF50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0" w:after="140" w:line="276" w:lineRule="auto"/>
    </w:pPr>
  </w:style>
  <w:style w:type="paragraph" w:styleId="3">
    <w:name w:val="Normal Indent"/>
    <w:basedOn w:val="1"/>
    <w:next w:val="1"/>
    <w:unhideWhenUsed/>
    <w:qFormat/>
    <w:uiPriority w:val="99"/>
    <w:pPr>
      <w:ind w:firstLine="42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9">
    <w:name w:val="NormalIndent"/>
    <w:basedOn w:val="1"/>
    <w:qFormat/>
    <w:uiPriority w:val="7"/>
    <w:pPr>
      <w:ind w:firstLine="420"/>
      <w:textAlignment w:val="baseline"/>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3481</Words>
  <Characters>3506</Characters>
  <Lines>0</Lines>
  <Paragraphs>0</Paragraphs>
  <TotalTime>20</TotalTime>
  <ScaleCrop>false</ScaleCrop>
  <LinksUpToDate>false</LinksUpToDate>
  <CharactersWithSpaces>3554</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2022-09-24T07:03:00Z</dcterms:created>
  <dc:creator>1</dc:creator>
  <cp:lastModifiedBy>user</cp:lastModifiedBy>
  <cp:lastPrinted>2024-03-22T16:55:00Z</cp:lastPrinted>
  <dcterms:modified xsi:type="dcterms:W3CDTF">2024-04-30T16:57:01Z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6139DD3CB0285DD7E10C2F66E821CC66</vt:lpwstr>
  </property>
</Properties>
</file>