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_GBK" w:cs="Nimbus Roman No9 L"/>
          <w:sz w:val="44"/>
          <w:szCs w:val="44"/>
          <w:u w:val="none"/>
        </w:rPr>
      </w:pPr>
      <w:r>
        <w:rPr>
          <w:rFonts w:hint="default" w:ascii="Nimbus Roman No9 L" w:hAnsi="Nimbus Roman No9 L" w:eastAsia="方正小标宋_GBK" w:cs="Nimbus Roman No9 L"/>
          <w:sz w:val="44"/>
          <w:szCs w:val="44"/>
          <w:u w:val="none"/>
        </w:rPr>
        <w:t>关于《</w:t>
      </w:r>
      <w:r>
        <w:rPr>
          <w:rFonts w:hint="eastAsia" w:ascii="Nimbus Roman No9 L" w:hAnsi="Nimbus Roman No9 L" w:eastAsia="方正小标宋_GBK" w:cs="Nimbus Roman No9 L"/>
          <w:sz w:val="44"/>
          <w:szCs w:val="44"/>
          <w:u w:val="none"/>
          <w:lang w:eastAsia="zh-CN"/>
        </w:rPr>
        <w:t>自治州</w:t>
      </w:r>
      <w:r>
        <w:rPr>
          <w:rFonts w:hint="default" w:ascii="Times New Roman" w:hAnsi="Times New Roman" w:eastAsia="方正小标宋_GBK" w:cs="Times New Roman"/>
          <w:sz w:val="44"/>
          <w:szCs w:val="44"/>
          <w:u w:val="none"/>
          <w:lang w:eastAsia="zh-CN"/>
        </w:rPr>
        <w:t>国有企业法律纠纷案件管理办法</w:t>
      </w:r>
      <w:r>
        <w:rPr>
          <w:rFonts w:hint="default" w:ascii="Nimbus Roman No9 L" w:hAnsi="Nimbus Roman No9 L" w:eastAsia="方正小标宋_GBK" w:cs="Nimbus Roman No9 L"/>
          <w:sz w:val="44"/>
          <w:szCs w:val="44"/>
          <w:u w:val="none"/>
        </w:rPr>
        <w:t>》</w:t>
      </w:r>
      <w:r>
        <w:rPr>
          <w:rFonts w:hint="eastAsia" w:ascii="Nimbus Roman No9 L" w:hAnsi="Nimbus Roman No9 L" w:eastAsia="方正小标宋_GBK" w:cs="Nimbus Roman No9 L"/>
          <w:sz w:val="44"/>
          <w:szCs w:val="44"/>
          <w:u w:val="none"/>
          <w:lang w:eastAsia="zh-CN"/>
        </w:rPr>
        <w:t>（征求意见稿）</w:t>
      </w:r>
      <w:r>
        <w:rPr>
          <w:rFonts w:hint="default" w:ascii="Nimbus Roman No9 L" w:hAnsi="Nimbus Roman No9 L" w:eastAsia="方正小标宋_GBK" w:cs="Nimbus Roman No9 L"/>
          <w:sz w:val="44"/>
          <w:szCs w:val="44"/>
          <w:u w:val="none"/>
        </w:rPr>
        <w:t>的</w:t>
      </w:r>
      <w:r>
        <w:rPr>
          <w:rFonts w:hint="eastAsia" w:ascii="Nimbus Roman No9 L" w:hAnsi="Nimbus Roman No9 L" w:eastAsia="方正小标宋_GBK" w:cs="Nimbus Roman No9 L"/>
          <w:sz w:val="44"/>
          <w:szCs w:val="44"/>
          <w:u w:val="none"/>
          <w:lang w:eastAsia="zh-CN"/>
        </w:rPr>
        <w:t>制定</w:t>
      </w:r>
      <w:r>
        <w:rPr>
          <w:rFonts w:hint="default" w:ascii="Nimbus Roman No9 L" w:hAnsi="Nimbus Roman No9 L" w:eastAsia="方正小标宋_GBK" w:cs="Nimbus Roman No9 L"/>
          <w:sz w:val="44"/>
          <w:szCs w:val="44"/>
          <w:u w:val="none"/>
        </w:rPr>
        <w:t>说明</w:t>
      </w:r>
    </w:p>
    <w:p>
      <w:pPr>
        <w:keepNext w:val="0"/>
        <w:keepLines w:val="0"/>
        <w:pageBreakBefore w:val="0"/>
        <w:widowControl w:val="0"/>
        <w:kinsoku/>
        <w:wordWrap w:val="0"/>
        <w:overflowPunct/>
        <w:topLinePunct/>
        <w:autoSpaceDE/>
        <w:autoSpaceDN/>
        <w:bidi w:val="0"/>
        <w:adjustRightInd/>
        <w:snapToGrid/>
        <w:spacing w:line="560" w:lineRule="exact"/>
        <w:textAlignment w:val="auto"/>
        <w:rPr>
          <w:rFonts w:hint="default" w:ascii="Nimbus Roman No9 L" w:hAnsi="Nimbus Roman No9 L" w:eastAsia="小标宋" w:cs="Nimbus Roman No9 L"/>
          <w:sz w:val="44"/>
          <w:szCs w:val="44"/>
          <w:u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u w:val="none"/>
        </w:rPr>
      </w:pPr>
      <w:r>
        <w:rPr>
          <w:rFonts w:hint="eastAsia" w:ascii="Nimbus Roman No9 L" w:hAnsi="Nimbus Roman No9 L" w:eastAsia="方正仿宋_GBK" w:cs="Nimbus Roman No9 L"/>
          <w:sz w:val="32"/>
          <w:szCs w:val="40"/>
          <w:u w:val="none"/>
          <w:lang w:val="en-US" w:eastAsia="zh-CN"/>
        </w:rPr>
        <w:t>为加强我州国有企业</w:t>
      </w:r>
      <w:r>
        <w:rPr>
          <w:rFonts w:hint="eastAsia" w:ascii="Nimbus Roman No9 L" w:hAnsi="Nimbus Roman No9 L" w:eastAsia="方正仿宋_GBK" w:cs="Nimbus Roman No9 L"/>
          <w:sz w:val="32"/>
          <w:szCs w:val="40"/>
          <w:u w:val="none"/>
          <w:lang w:eastAsia="zh-CN"/>
        </w:rPr>
        <w:t>在法律纠纷案件中积极</w:t>
      </w:r>
      <w:r>
        <w:rPr>
          <w:rFonts w:hint="default" w:ascii="Nimbus Roman No9 L" w:hAnsi="Nimbus Roman No9 L" w:eastAsia="方正仿宋_GBK" w:cs="Nimbus Roman No9 L"/>
          <w:sz w:val="32"/>
          <w:szCs w:val="40"/>
          <w:u w:val="none"/>
        </w:rPr>
        <w:t>主动维权，切实防止国有资产损失</w:t>
      </w:r>
      <w:r>
        <w:rPr>
          <w:rFonts w:hint="eastAsia" w:ascii="Nimbus Roman No9 L" w:hAnsi="Nimbus Roman No9 L" w:eastAsia="方正仿宋_GBK" w:cs="Nimbus Roman No9 L"/>
          <w:sz w:val="32"/>
          <w:szCs w:val="40"/>
          <w:u w:val="none"/>
          <w:lang w:val="en-US" w:eastAsia="zh-CN"/>
        </w:rPr>
        <w:t>，</w:t>
      </w:r>
      <w:r>
        <w:rPr>
          <w:rFonts w:hint="eastAsia" w:ascii="Times New Roman" w:hAnsi="Times New Roman" w:eastAsia="方正仿宋_GBK"/>
          <w:sz w:val="32"/>
          <w:szCs w:val="32"/>
          <w:u w:val="none"/>
          <w:lang w:eastAsia="zh-CN"/>
        </w:rPr>
        <w:t>我委</w:t>
      </w:r>
      <w:r>
        <w:rPr>
          <w:rFonts w:ascii="Times New Roman" w:hAnsi="Times New Roman" w:eastAsia="方正仿宋_GBK"/>
          <w:sz w:val="32"/>
          <w:szCs w:val="32"/>
          <w:u w:val="none"/>
        </w:rPr>
        <w:t>拟定了《</w:t>
      </w:r>
      <w:r>
        <w:rPr>
          <w:rFonts w:hint="eastAsia" w:ascii="Times New Roman" w:hAnsi="Times New Roman" w:eastAsia="方正仿宋_GBK"/>
          <w:sz w:val="32"/>
          <w:szCs w:val="32"/>
          <w:u w:val="none"/>
          <w:lang w:eastAsia="zh-CN"/>
        </w:rPr>
        <w:t>自治州</w:t>
      </w:r>
      <w:r>
        <w:rPr>
          <w:rFonts w:hint="eastAsia" w:ascii="Times New Roman" w:hAnsi="Times New Roman" w:eastAsia="方正仿宋_GBK"/>
          <w:sz w:val="32"/>
          <w:szCs w:val="32"/>
          <w:u w:val="none"/>
        </w:rPr>
        <w:t>国有企业法律纠纷案件管理办法</w:t>
      </w:r>
      <w:r>
        <w:rPr>
          <w:rFonts w:ascii="Times New Roman" w:hAnsi="Times New Roman" w:eastAsia="方正仿宋_GBK"/>
          <w:sz w:val="32"/>
          <w:szCs w:val="32"/>
          <w:u w:val="none"/>
        </w:rPr>
        <w:t>》</w:t>
      </w:r>
      <w:r>
        <w:rPr>
          <w:rFonts w:hint="eastAsia" w:ascii="Times New Roman" w:hAnsi="Times New Roman" w:eastAsia="方正仿宋_GBK"/>
          <w:sz w:val="32"/>
          <w:szCs w:val="32"/>
          <w:u w:val="none"/>
          <w:lang w:eastAsia="zh-CN"/>
        </w:rPr>
        <w:t>（征求意见稿）</w:t>
      </w:r>
      <w:r>
        <w:rPr>
          <w:rFonts w:ascii="Times New Roman" w:hAnsi="Times New Roman" w:eastAsia="方正仿宋_GBK"/>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rPr>
      </w:pPr>
      <w:r>
        <w:rPr>
          <w:rFonts w:hint="default" w:ascii="Nimbus Roman No9 L" w:hAnsi="Nimbus Roman No9 L" w:eastAsia="黑体" w:cs="Nimbus Roman No9 L"/>
          <w:sz w:val="32"/>
          <w:szCs w:val="32"/>
          <w:u w:val="none"/>
        </w:rPr>
        <w:t>一、制定必要性</w:t>
      </w:r>
    </w:p>
    <w:p>
      <w:pPr>
        <w:keepNext w:val="0"/>
        <w:keepLines w:val="0"/>
        <w:pageBreakBefore w:val="0"/>
        <w:widowControl w:val="0"/>
        <w:kinsoku/>
        <w:wordWrap w:val="0"/>
        <w:overflowPunct/>
        <w:topLinePunct/>
        <w:autoSpaceDE/>
        <w:autoSpaceDN/>
        <w:bidi w:val="0"/>
        <w:adjustRightInd/>
        <w:snapToGrid/>
        <w:spacing w:line="560" w:lineRule="exact"/>
        <w:ind w:firstLine="680" w:firstLineChars="200"/>
        <w:textAlignment w:val="auto"/>
        <w:rPr>
          <w:rFonts w:hint="default" w:ascii="Nimbus Roman No9 L" w:hAnsi="Nimbus Roman No9 L" w:eastAsia="仿宋_GB2312" w:cs="Nimbus Roman No9 L"/>
          <w:sz w:val="32"/>
          <w:szCs w:val="32"/>
          <w:u w:val="none"/>
        </w:rPr>
      </w:pPr>
      <w:r>
        <w:rPr>
          <w:rFonts w:hint="default" w:ascii="Nimbus Roman No9 L" w:hAnsi="Nimbus Roman No9 L" w:eastAsia="方正仿宋_GBK" w:cs="Nimbus Roman No9 L"/>
          <w:spacing w:val="10"/>
          <w:sz w:val="32"/>
          <w:szCs w:val="32"/>
          <w:u w:val="none"/>
        </w:rPr>
        <w:t>为进一步</w:t>
      </w:r>
      <w:r>
        <w:rPr>
          <w:rFonts w:hint="default" w:ascii="Times New Roman" w:hAnsi="Times New Roman" w:eastAsia="方正仿宋_GBK" w:cs="Times New Roman"/>
          <w:sz w:val="32"/>
          <w:szCs w:val="32"/>
          <w:u w:val="none"/>
        </w:rPr>
        <w:t>保障和推动我州国有企业改革顺利实施，</w:t>
      </w:r>
      <w:r>
        <w:rPr>
          <w:rFonts w:hint="default" w:ascii="Nimbus Roman No9 L" w:hAnsi="Nimbus Roman No9 L" w:eastAsia="方正仿宋_GBK" w:cs="Nimbus Roman No9 L"/>
          <w:b w:val="0"/>
          <w:spacing w:val="0"/>
          <w:sz w:val="32"/>
          <w:szCs w:val="32"/>
          <w:u w:val="none"/>
        </w:rPr>
        <w:t>深入贯彻习近平法治思想，落实全面依法治国战略部署，深化法治央企建设，加强中央企业法律纠纷案件管理，依法保障企业合法权益，切实维护国有资产安全</w:t>
      </w:r>
      <w:r>
        <w:rPr>
          <w:rFonts w:hint="default" w:ascii="Nimbus Roman No9 L" w:hAnsi="Nimbus Roman No9 L" w:eastAsia="方正仿宋_GBK" w:cs="Nimbus Roman No9 L"/>
          <w:sz w:val="32"/>
          <w:szCs w:val="32"/>
          <w:u w:val="none"/>
        </w:rPr>
        <w:t>，需出台</w:t>
      </w:r>
      <w:r>
        <w:rPr>
          <w:rFonts w:hint="default" w:ascii="Nimbus Roman No9 L" w:hAnsi="Nimbus Roman No9 L" w:eastAsia="方正仿宋_GBK" w:cs="Nimbus Roman No9 L"/>
          <w:sz w:val="32"/>
          <w:szCs w:val="32"/>
          <w:u w:val="none"/>
          <w:lang w:eastAsia="zh-CN"/>
        </w:rPr>
        <w:t>此</w:t>
      </w:r>
      <w:r>
        <w:rPr>
          <w:rFonts w:hint="eastAsia" w:ascii="Nimbus Roman No9 L" w:hAnsi="Nimbus Roman No9 L" w:eastAsia="方正仿宋_GBK" w:cs="Nimbus Roman No9 L"/>
          <w:sz w:val="32"/>
          <w:szCs w:val="32"/>
          <w:u w:val="none"/>
          <w:lang w:eastAsia="zh-CN"/>
        </w:rPr>
        <w:t>办法</w:t>
      </w:r>
      <w:r>
        <w:rPr>
          <w:rFonts w:hint="default" w:ascii="Nimbus Roman No9 L" w:hAnsi="Nimbus Roman No9 L" w:eastAsia="方正仿宋_GBK" w:cs="Nimbus Roman No9 L"/>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kern w:val="0"/>
          <w:sz w:val="32"/>
          <w:szCs w:val="32"/>
          <w:u w:val="none"/>
        </w:rPr>
      </w:pPr>
      <w:r>
        <w:rPr>
          <w:rFonts w:hint="default" w:ascii="Nimbus Roman No9 L" w:hAnsi="Nimbus Roman No9 L" w:eastAsia="黑体" w:cs="Nimbus Roman No9 L"/>
          <w:bCs/>
          <w:kern w:val="0"/>
          <w:sz w:val="32"/>
          <w:szCs w:val="32"/>
          <w:u w:val="none"/>
        </w:rPr>
        <w:t>二、</w:t>
      </w:r>
      <w:r>
        <w:rPr>
          <w:rFonts w:hint="default" w:ascii="Nimbus Roman No9 L" w:hAnsi="Nimbus Roman No9 L" w:eastAsia="黑体" w:cs="Nimbus Roman No9 L"/>
          <w:sz w:val="32"/>
          <w:szCs w:val="32"/>
          <w:u w:val="none"/>
        </w:rPr>
        <w:t>制定</w:t>
      </w:r>
      <w:r>
        <w:rPr>
          <w:rFonts w:hint="default" w:ascii="Nimbus Roman No9 L" w:hAnsi="Nimbus Roman No9 L" w:eastAsia="黑体" w:cs="Nimbus Roman No9 L"/>
          <w:bCs/>
          <w:kern w:val="0"/>
          <w:sz w:val="32"/>
          <w:szCs w:val="32"/>
          <w:u w:val="none"/>
        </w:rPr>
        <w:t>依据</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lang w:val="en" w:eastAsia="zh-CN"/>
        </w:rPr>
        <w:t>1</w:t>
      </w:r>
      <w:r>
        <w:rPr>
          <w:rFonts w:hint="eastAsia" w:ascii="Nimbus Roman No9 L" w:hAnsi="Nimbus Roman No9 L" w:eastAsia="方正仿宋_GBK" w:cs="Nimbus Roman No9 L"/>
          <w:sz w:val="32"/>
          <w:szCs w:val="40"/>
          <w:u w:val="none"/>
          <w:lang w:val="en" w:eastAsia="zh-CN"/>
        </w:rPr>
        <w:t>、</w:t>
      </w:r>
      <w:r>
        <w:rPr>
          <w:rFonts w:hint="default" w:ascii="Nimbus Roman No9 L" w:hAnsi="Nimbus Roman No9 L" w:eastAsia="方正仿宋_GBK" w:cs="Nimbus Roman No9 L"/>
          <w:sz w:val="32"/>
          <w:szCs w:val="40"/>
          <w:u w:val="none"/>
          <w:lang w:eastAsia="zh-CN"/>
        </w:rPr>
        <w:t>《中</w:t>
      </w:r>
      <w:r>
        <w:rPr>
          <w:rFonts w:hint="default" w:ascii="Nimbus Roman No9 L" w:hAnsi="Nimbus Roman No9 L" w:eastAsia="方正仿宋_GBK" w:cs="Nimbus Roman No9 L"/>
          <w:sz w:val="32"/>
          <w:szCs w:val="40"/>
          <w:u w:val="none"/>
        </w:rPr>
        <w:t>华人民共和国企业国有资产法</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z w:val="32"/>
          <w:szCs w:val="40"/>
          <w:u w:val="none"/>
          <w:lang w:eastAsia="zh-CN"/>
        </w:rPr>
      </w:pPr>
      <w:r>
        <w:rPr>
          <w:rFonts w:hint="eastAsia" w:ascii="Nimbus Roman No9 L" w:hAnsi="Nimbus Roman No9 L" w:eastAsia="方正仿宋_GBK" w:cs="Nimbus Roman No9 L"/>
          <w:sz w:val="32"/>
          <w:szCs w:val="40"/>
          <w:u w:val="none"/>
          <w:lang w:val="en-US" w:eastAsia="zh-CN"/>
        </w:rPr>
        <w:t>2、《</w:t>
      </w:r>
      <w:r>
        <w:rPr>
          <w:rFonts w:hint="default" w:ascii="Nimbus Roman No9 L" w:hAnsi="Nimbus Roman No9 L" w:eastAsia="方正仿宋_GBK" w:cs="Nimbus Roman No9 L"/>
          <w:sz w:val="32"/>
          <w:szCs w:val="40"/>
          <w:u w:val="none"/>
        </w:rPr>
        <w:t>企业国有资产监督管理暂行条例》</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pacing w:val="10"/>
          <w:sz w:val="32"/>
          <w:szCs w:val="32"/>
          <w:u w:val="none"/>
          <w:lang w:eastAsia="zh-CN"/>
        </w:rPr>
      </w:pPr>
      <w:r>
        <w:rPr>
          <w:rFonts w:hint="eastAsia" w:ascii="Nimbus Roman No9 L" w:hAnsi="Nimbus Roman No9 L" w:eastAsia="方正仿宋_GBK" w:cs="Nimbus Roman No9 L"/>
          <w:sz w:val="32"/>
          <w:szCs w:val="40"/>
          <w:u w:val="none"/>
          <w:lang w:val="en-US" w:eastAsia="zh-CN"/>
        </w:rPr>
        <w:t>3、</w:t>
      </w:r>
      <w:r>
        <w:rPr>
          <w:rFonts w:hint="default" w:ascii="Nimbus Roman No9 L" w:hAnsi="Nimbus Roman No9 L" w:eastAsia="方正仿宋_GBK" w:cs="Nimbus Roman No9 L"/>
          <w:sz w:val="32"/>
          <w:szCs w:val="40"/>
          <w:u w:val="none"/>
          <w:lang w:eastAsia="zh-CN"/>
        </w:rPr>
        <w:t>《中央</w:t>
      </w:r>
      <w:r>
        <w:rPr>
          <w:rFonts w:hint="default" w:ascii="Nimbus Roman No9 L" w:hAnsi="Nimbus Roman No9 L" w:eastAsia="方正仿宋_GBK" w:cs="Nimbus Roman No9 L"/>
          <w:sz w:val="32"/>
          <w:szCs w:val="40"/>
          <w:u w:val="none"/>
        </w:rPr>
        <w:t>企业法律纠纷案件管理办法</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国务院国有资产监督管理委员会令第43号</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黑体" w:cs="Nimbus Roman No9 L"/>
          <w:bCs/>
          <w:kern w:val="0"/>
          <w:sz w:val="32"/>
          <w:szCs w:val="32"/>
          <w:u w:val="none"/>
          <w:lang w:eastAsia="zh-CN"/>
        </w:rPr>
      </w:pPr>
      <w:r>
        <w:rPr>
          <w:rFonts w:hint="eastAsia" w:ascii="Nimbus Roman No9 L" w:hAnsi="Nimbus Roman No9 L" w:eastAsia="黑体" w:cs="Nimbus Roman No9 L"/>
          <w:sz w:val="32"/>
          <w:szCs w:val="32"/>
          <w:u w:val="none"/>
          <w:lang w:eastAsia="zh-CN"/>
        </w:rPr>
        <w:t>三、起草</w:t>
      </w:r>
      <w:r>
        <w:rPr>
          <w:rFonts w:hint="default" w:ascii="Nimbus Roman No9 L" w:hAnsi="Nimbus Roman No9 L" w:eastAsia="黑体" w:cs="Nimbus Roman No9 L"/>
          <w:bCs/>
          <w:kern w:val="0"/>
          <w:sz w:val="32"/>
          <w:szCs w:val="32"/>
          <w:u w:val="none"/>
        </w:rPr>
        <w:t>过程</w:t>
      </w:r>
      <w:r>
        <w:rPr>
          <w:rFonts w:hint="eastAsia" w:ascii="Nimbus Roman No9 L" w:hAnsi="Nimbus Roman No9 L" w:eastAsia="黑体" w:cs="Nimbus Roman No9 L"/>
          <w:bCs/>
          <w:kern w:val="0"/>
          <w:sz w:val="32"/>
          <w:szCs w:val="32"/>
          <w:u w:val="none"/>
          <w:lang w:eastAsia="zh-CN"/>
        </w:rPr>
        <w:t>及征求意见</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default" w:ascii="Nimbus Roman No9 L" w:hAnsi="Nimbus Roman No9 L" w:eastAsia="方正仿宋_GBK" w:cs="Nimbus Roman No9 L"/>
          <w:sz w:val="32"/>
          <w:szCs w:val="40"/>
          <w:u w:val="none"/>
        </w:rPr>
      </w:pPr>
      <w:r>
        <w:rPr>
          <w:rFonts w:hint="eastAsia" w:ascii="Nimbus Roman No9 L" w:hAnsi="Nimbus Roman No9 L" w:eastAsia="方正仿宋_GBK" w:cs="Nimbus Roman No9 L"/>
          <w:sz w:val="32"/>
          <w:szCs w:val="40"/>
          <w:u w:val="none"/>
          <w:lang w:eastAsia="zh-CN"/>
        </w:rPr>
        <w:t>依据中央、自治区企业法律纠纷案件管理办法，我委</w:t>
      </w:r>
      <w:r>
        <w:rPr>
          <w:rFonts w:hint="default" w:ascii="Nimbus Roman No9 L" w:hAnsi="Nimbus Roman No9 L" w:eastAsia="方正仿宋_GBK" w:cs="Nimbus Roman No9 L"/>
          <w:sz w:val="32"/>
          <w:szCs w:val="40"/>
          <w:u w:val="none"/>
        </w:rPr>
        <w:t>拟定了</w:t>
      </w:r>
      <w:r>
        <w:rPr>
          <w:rFonts w:hint="eastAsia" w:ascii="Nimbus Roman No9 L" w:hAnsi="Nimbus Roman No9 L" w:eastAsia="方正仿宋_GBK" w:cs="Nimbus Roman No9 L"/>
          <w:sz w:val="32"/>
          <w:szCs w:val="40"/>
          <w:u w:val="none"/>
          <w:lang w:eastAsia="zh-CN"/>
        </w:rPr>
        <w:t>该办法</w:t>
      </w:r>
      <w:r>
        <w:rPr>
          <w:rFonts w:hint="default" w:ascii="Nimbus Roman No9 L" w:hAnsi="Nimbus Roman No9 L" w:eastAsia="方正仿宋_GBK" w:cs="Nimbus Roman No9 L"/>
          <w:sz w:val="32"/>
          <w:szCs w:val="40"/>
          <w:u w:val="none"/>
        </w:rPr>
        <w:t>。</w:t>
      </w:r>
      <w:r>
        <w:rPr>
          <w:rFonts w:hint="eastAsia" w:ascii="Nimbus Roman No9 L" w:hAnsi="Nimbus Roman No9 L" w:eastAsia="方正仿宋_GBK" w:cs="Nimbus Roman No9 L"/>
          <w:sz w:val="32"/>
          <w:szCs w:val="40"/>
          <w:u w:val="none"/>
          <w:lang w:eastAsia="zh-CN"/>
        </w:rPr>
        <w:t>同时，</w:t>
      </w:r>
      <w:r>
        <w:rPr>
          <w:rFonts w:hint="eastAsia" w:ascii="Nimbus Roman No9 L" w:hAnsi="Nimbus Roman No9 L" w:eastAsia="方正仿宋_GBK" w:cs="Nimbus Roman No9 L"/>
          <w:sz w:val="32"/>
          <w:szCs w:val="40"/>
          <w:u w:val="none"/>
          <w:lang w:val="en-US" w:eastAsia="zh-CN"/>
        </w:rPr>
        <w:t>向州市场监督管理局、</w:t>
      </w:r>
      <w:r>
        <w:rPr>
          <w:rFonts w:hint="eastAsia" w:ascii="Nimbus Roman No9 L" w:hAnsi="Nimbus Roman No9 L" w:eastAsia="方正仿宋_GBK" w:cs="Nimbus Roman No9 L"/>
          <w:sz w:val="32"/>
          <w:szCs w:val="40"/>
          <w:u w:val="none"/>
          <w:lang w:eastAsia="zh-CN"/>
        </w:rPr>
        <w:t>博州国有资产投资经营有限责任公司、博州建筑规划设计集团有限责任公司、博州赛里木湖文化旅游投资集团有限公司、博州西水水利建设有限公司、博州宾馆有限责任公司、新疆博尔塔拉大酒店有限公司</w:t>
      </w:r>
      <w:r>
        <w:rPr>
          <w:rFonts w:hint="eastAsia" w:ascii="Nimbus Roman No9 L" w:hAnsi="Nimbus Roman No9 L" w:eastAsia="方正仿宋_GBK" w:cs="Nimbus Roman No9 L"/>
          <w:sz w:val="32"/>
          <w:szCs w:val="40"/>
          <w:u w:val="none"/>
          <w:lang w:val="en-US" w:eastAsia="zh-CN"/>
        </w:rPr>
        <w:t>，收到意见0</w:t>
      </w:r>
      <w:r>
        <w:rPr>
          <w:rFonts w:hint="eastAsia" w:ascii="Nimbus Roman No9 L" w:hAnsi="Nimbus Roman No9 L" w:eastAsia="方正仿宋_GBK" w:cs="Nimbus Roman No9 L"/>
          <w:sz w:val="32"/>
          <w:szCs w:val="40"/>
          <w:u w:val="none"/>
          <w:lang w:val="en" w:eastAsia="zh-CN"/>
        </w:rPr>
        <w:t>条</w:t>
      </w:r>
      <w:r>
        <w:rPr>
          <w:rFonts w:hint="default" w:ascii="Nimbus Roman No9 L" w:hAnsi="Nimbus Roman No9 L" w:eastAsia="方正仿宋_GBK" w:cs="Nimbus Roman No9 L"/>
          <w:sz w:val="32"/>
          <w:szCs w:val="40"/>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u w:val="none"/>
          <w:lang w:val="en-US" w:eastAsia="zh-CN"/>
        </w:rPr>
      </w:pPr>
      <w:r>
        <w:rPr>
          <w:rFonts w:hint="eastAsia" w:ascii="方正黑体_GBK" w:hAnsi="方正黑体_GBK" w:eastAsia="方正黑体_GBK" w:cs="方正黑体_GBK"/>
          <w:sz w:val="32"/>
          <w:szCs w:val="32"/>
          <w:u w:val="none"/>
          <w:lang w:val="en-US" w:eastAsia="zh-CN"/>
        </w:rPr>
        <w:t>四、内部决策</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lang w:val="en-US" w:eastAsia="zh-CN"/>
        </w:rPr>
      </w:pPr>
      <w:r>
        <w:rPr>
          <w:rFonts w:hint="default" w:ascii="Nimbus Roman No9 L" w:hAnsi="Nimbus Roman No9 L" w:eastAsia="仿宋" w:cs="Nimbus Roman No9 L"/>
          <w:sz w:val="32"/>
          <w:szCs w:val="32"/>
          <w:u w:val="none"/>
          <w:lang w:val="en-US" w:eastAsia="zh-CN"/>
        </w:rPr>
        <w:t>202</w:t>
      </w:r>
      <w:r>
        <w:rPr>
          <w:rFonts w:hint="eastAsia" w:ascii="Nimbus Roman No9 L" w:hAnsi="Nimbus Roman No9 L" w:eastAsia="仿宋" w:cs="Nimbus Roman No9 L"/>
          <w:sz w:val="32"/>
          <w:szCs w:val="32"/>
          <w:u w:val="none"/>
          <w:lang w:val="en-US" w:eastAsia="zh-CN"/>
        </w:rPr>
        <w:t>4</w:t>
      </w:r>
      <w:r>
        <w:rPr>
          <w:rFonts w:hint="default" w:ascii="Nimbus Roman No9 L" w:hAnsi="Nimbus Roman No9 L" w:eastAsia="仿宋" w:cs="Nimbus Roman No9 L"/>
          <w:sz w:val="32"/>
          <w:szCs w:val="32"/>
          <w:u w:val="none"/>
          <w:lang w:val="en-US" w:eastAsia="zh-CN"/>
        </w:rPr>
        <w:t>年</w:t>
      </w:r>
      <w:r>
        <w:rPr>
          <w:rFonts w:hint="eastAsia" w:ascii="Nimbus Roman No9 L" w:hAnsi="Nimbus Roman No9 L" w:eastAsia="仿宋" w:cs="Nimbus Roman No9 L"/>
          <w:sz w:val="32"/>
          <w:szCs w:val="32"/>
          <w:u w:val="none"/>
          <w:lang w:val="en-US" w:eastAsia="zh-CN"/>
        </w:rPr>
        <w:t>3</w:t>
      </w:r>
      <w:r>
        <w:rPr>
          <w:rFonts w:hint="default" w:ascii="Nimbus Roman No9 L" w:hAnsi="Nimbus Roman No9 L" w:eastAsia="仿宋" w:cs="Nimbus Roman No9 L"/>
          <w:sz w:val="32"/>
          <w:szCs w:val="32"/>
          <w:u w:val="none"/>
          <w:lang w:val="en-US" w:eastAsia="zh-CN"/>
        </w:rPr>
        <w:t>月</w:t>
      </w:r>
      <w:r>
        <w:rPr>
          <w:rFonts w:hint="eastAsia" w:ascii="Nimbus Roman No9 L" w:hAnsi="Nimbus Roman No9 L" w:eastAsia="仿宋" w:cs="Nimbus Roman No9 L"/>
          <w:sz w:val="32"/>
          <w:szCs w:val="32"/>
          <w:u w:val="none"/>
          <w:lang w:val="en-US" w:eastAsia="zh-CN"/>
        </w:rPr>
        <w:t>2</w:t>
      </w:r>
      <w:r>
        <w:rPr>
          <w:rFonts w:hint="default" w:ascii="Nimbus Roman No9 L" w:hAnsi="Nimbus Roman No9 L" w:eastAsia="仿宋" w:cs="Nimbus Roman No9 L"/>
          <w:sz w:val="32"/>
          <w:szCs w:val="32"/>
          <w:u w:val="none"/>
          <w:lang w:val="en" w:eastAsia="zh-CN"/>
        </w:rPr>
        <w:t>2</w:t>
      </w:r>
      <w:r>
        <w:rPr>
          <w:rFonts w:hint="eastAsia" w:ascii="Nimbus Roman No9 L" w:hAnsi="Nimbus Roman No9 L" w:eastAsia="仿宋" w:cs="Nimbus Roman No9 L"/>
          <w:sz w:val="32"/>
          <w:szCs w:val="32"/>
          <w:u w:val="none"/>
          <w:lang w:val="en" w:eastAsia="zh-CN"/>
        </w:rPr>
        <w:t>日</w:t>
      </w:r>
      <w:r>
        <w:rPr>
          <w:rFonts w:hint="default" w:ascii="Nimbus Roman No9 L" w:hAnsi="Nimbus Roman No9 L" w:eastAsia="仿宋" w:cs="Nimbus Roman No9 L"/>
          <w:sz w:val="32"/>
          <w:szCs w:val="32"/>
          <w:u w:val="none"/>
          <w:lang w:val="en-US" w:eastAsia="zh-CN"/>
        </w:rPr>
        <w:t>，</w:t>
      </w:r>
      <w:r>
        <w:rPr>
          <w:rFonts w:hint="eastAsia" w:ascii="Nimbus Roman No9 L" w:hAnsi="Nimbus Roman No9 L" w:eastAsia="仿宋" w:cs="Nimbus Roman No9 L"/>
          <w:sz w:val="32"/>
          <w:szCs w:val="32"/>
          <w:u w:val="none"/>
          <w:lang w:val="en-US" w:eastAsia="zh-CN"/>
        </w:rPr>
        <w:t>州国资委</w:t>
      </w:r>
      <w:r>
        <w:rPr>
          <w:rFonts w:hint="default" w:ascii="Nimbus Roman No9 L" w:hAnsi="Nimbus Roman No9 L" w:eastAsia="仿宋" w:cs="Nimbus Roman No9 L"/>
          <w:sz w:val="32"/>
          <w:szCs w:val="32"/>
          <w:u w:val="none"/>
          <w:lang w:val="en-US" w:eastAsia="zh-CN"/>
        </w:rPr>
        <w:t>召开</w:t>
      </w:r>
      <w:r>
        <w:rPr>
          <w:rFonts w:hint="eastAsia" w:ascii="Nimbus Roman No9 L" w:hAnsi="Nimbus Roman No9 L" w:eastAsia="仿宋" w:cs="Nimbus Roman No9 L"/>
          <w:sz w:val="32"/>
          <w:szCs w:val="32"/>
          <w:u w:val="none"/>
          <w:lang w:val="en-US" w:eastAsia="zh-CN"/>
        </w:rPr>
        <w:t>党委</w:t>
      </w:r>
      <w:r>
        <w:rPr>
          <w:rFonts w:hint="default" w:ascii="Nimbus Roman No9 L" w:hAnsi="Nimbus Roman No9 L" w:eastAsia="仿宋" w:cs="Nimbus Roman No9 L"/>
          <w:sz w:val="32"/>
          <w:szCs w:val="32"/>
          <w:u w:val="none"/>
          <w:lang w:val="en-US" w:eastAsia="zh-CN"/>
        </w:rPr>
        <w:t>会对</w:t>
      </w:r>
      <w:r>
        <w:rPr>
          <w:rFonts w:hint="eastAsia" w:ascii="Nimbus Roman No9 L" w:hAnsi="Nimbus Roman No9 L" w:eastAsia="仿宋" w:cs="Nimbus Roman No9 L"/>
          <w:sz w:val="32"/>
          <w:szCs w:val="32"/>
          <w:u w:val="none"/>
          <w:lang w:val="en" w:eastAsia="zh-CN"/>
        </w:rPr>
        <w:t>该清单</w:t>
      </w:r>
      <w:r>
        <w:rPr>
          <w:rFonts w:hint="default" w:ascii="Nimbus Roman No9 L" w:hAnsi="Nimbus Roman No9 L" w:eastAsia="仿宋" w:cs="Nimbus Roman No9 L"/>
          <w:sz w:val="32"/>
          <w:szCs w:val="32"/>
          <w:u w:val="none"/>
          <w:lang w:val="en-US" w:eastAsia="zh-CN"/>
        </w:rPr>
        <w:t>进行研究、讨论，形成</w:t>
      </w:r>
      <w:r>
        <w:rPr>
          <w:rFonts w:hint="eastAsia" w:ascii="Nimbus Roman No9 L" w:hAnsi="Nimbus Roman No9 L" w:eastAsia="仿宋" w:cs="Nimbus Roman No9 L"/>
          <w:sz w:val="32"/>
          <w:szCs w:val="32"/>
          <w:u w:val="none"/>
          <w:lang w:val="en-US" w:eastAsia="zh-CN"/>
        </w:rPr>
        <w:t>会议纪要。对接律师事务所对该指引形成法律意见书。</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sz w:val="32"/>
          <w:szCs w:val="32"/>
          <w:u w:val="none"/>
        </w:rPr>
      </w:pPr>
      <w:r>
        <w:rPr>
          <w:rFonts w:hint="eastAsia" w:ascii="Nimbus Roman No9 L" w:hAnsi="Nimbus Roman No9 L" w:eastAsia="黑体" w:cs="Nimbus Roman No9 L"/>
          <w:sz w:val="32"/>
          <w:szCs w:val="32"/>
          <w:u w:val="none"/>
          <w:lang w:eastAsia="zh-CN"/>
        </w:rPr>
        <w:t>五</w:t>
      </w:r>
      <w:r>
        <w:rPr>
          <w:rFonts w:hint="default" w:ascii="Nimbus Roman No9 L" w:hAnsi="Nimbus Roman No9 L" w:eastAsia="黑体" w:cs="Nimbus Roman No9 L"/>
          <w:sz w:val="32"/>
          <w:szCs w:val="32"/>
          <w:u w:val="none"/>
        </w:rPr>
        <w:t>、</w:t>
      </w:r>
      <w:r>
        <w:rPr>
          <w:rFonts w:hint="default" w:ascii="Nimbus Roman No9 L" w:hAnsi="Nimbus Roman No9 L" w:eastAsia="黑体" w:cs="Nimbus Roman No9 L"/>
          <w:bCs/>
          <w:sz w:val="32"/>
          <w:szCs w:val="32"/>
          <w:u w:val="none"/>
        </w:rPr>
        <w:t>主要内容</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eastAsia" w:eastAsia="方正仿宋_GBK"/>
          <w:u w:val="none"/>
          <w:lang w:val="en-US" w:eastAsia="zh-CN"/>
        </w:rPr>
      </w:pPr>
      <w:r>
        <w:rPr>
          <w:rFonts w:hint="eastAsia" w:ascii="Nimbus Roman No9 L" w:hAnsi="Nimbus Roman No9 L" w:eastAsia="方正仿宋_GBK" w:cs="Nimbus Roman No9 L"/>
          <w:sz w:val="32"/>
          <w:szCs w:val="32"/>
          <w:u w:val="none"/>
          <w:lang w:val="en-US" w:eastAsia="zh-CN"/>
        </w:rPr>
        <w:t>本《办法》具体分为</w:t>
      </w:r>
      <w:r>
        <w:rPr>
          <w:rFonts w:hint="eastAsia" w:ascii="Times New Roman" w:hAnsi="Times New Roman" w:eastAsia="方正仿宋_GBK"/>
          <w:sz w:val="32"/>
          <w:szCs w:val="32"/>
          <w:u w:val="none"/>
          <w:lang w:val="en-US" w:eastAsia="zh-CN"/>
        </w:rPr>
        <w:t>7</w:t>
      </w:r>
      <w:r>
        <w:rPr>
          <w:rFonts w:hint="eastAsia" w:ascii="Times New Roman" w:hAnsi="Times New Roman" w:eastAsia="方正仿宋_GBK"/>
          <w:sz w:val="32"/>
          <w:szCs w:val="32"/>
          <w:u w:val="none"/>
        </w:rPr>
        <w:t>个章节</w:t>
      </w:r>
      <w:r>
        <w:rPr>
          <w:rFonts w:hint="eastAsia" w:ascii="Times New Roman" w:hAnsi="Times New Roman" w:eastAsia="方正仿宋_GBK"/>
          <w:sz w:val="32"/>
          <w:szCs w:val="32"/>
          <w:u w:val="none"/>
          <w:lang w:eastAsia="zh-CN"/>
        </w:rPr>
        <w:t>，共</w:t>
      </w:r>
      <w:r>
        <w:rPr>
          <w:rFonts w:hint="eastAsia" w:ascii="Nimbus Roman No9 L" w:hAnsi="Nimbus Roman No9 L" w:eastAsia="方正仿宋_GBK" w:cs="Nimbus Roman No9 L"/>
          <w:sz w:val="32"/>
          <w:szCs w:val="32"/>
          <w:u w:val="none"/>
          <w:lang w:val="en-US" w:eastAsia="zh-CN"/>
        </w:rPr>
        <w:t>39条。主要介绍了自治州国资委监管企业在</w:t>
      </w:r>
      <w:r>
        <w:rPr>
          <w:rFonts w:hint="default" w:ascii="Nimbus Roman No9 L" w:hAnsi="Nimbus Roman No9 L" w:eastAsia="方正仿宋_GBK" w:cs="Nimbus Roman No9 L"/>
          <w:sz w:val="32"/>
          <w:szCs w:val="40"/>
          <w:u w:val="none"/>
        </w:rPr>
        <w:t>经营管理过程中发生的诉讼、仲裁等</w:t>
      </w:r>
      <w:r>
        <w:rPr>
          <w:rFonts w:hint="eastAsia" w:ascii="Nimbus Roman No9 L" w:hAnsi="Nimbus Roman No9 L" w:eastAsia="方正仿宋_GBK" w:cs="Nimbus Roman No9 L"/>
          <w:sz w:val="32"/>
          <w:szCs w:val="40"/>
          <w:u w:val="none"/>
          <w:lang w:eastAsia="zh-CN"/>
        </w:rPr>
        <w:t>案件时的应对措施</w:t>
      </w:r>
      <w:r>
        <w:rPr>
          <w:rFonts w:hint="eastAsia" w:ascii="Nimbus Roman No9 L" w:hAnsi="Nimbus Roman No9 L" w:eastAsia="方正仿宋_GBK" w:cs="Nimbus Roman No9 L"/>
          <w:b w:val="0"/>
          <w:spacing w:val="0"/>
          <w:sz w:val="32"/>
          <w:szCs w:val="32"/>
          <w:u w:val="none"/>
          <w:lang w:eastAsia="zh-CN"/>
        </w:rPr>
        <w:t>，明确了组织职责、管理机制，规范了重大案件标准和处理流程，</w:t>
      </w:r>
      <w:r>
        <w:rPr>
          <w:rFonts w:hint="default" w:ascii="Nimbus Roman No9 L" w:hAnsi="Nimbus Roman No9 L" w:eastAsia="方正仿宋_GBK" w:cs="Nimbus Roman No9 L"/>
          <w:sz w:val="32"/>
          <w:szCs w:val="40"/>
          <w:u w:val="none"/>
        </w:rPr>
        <w:t>完善</w:t>
      </w:r>
      <w:r>
        <w:rPr>
          <w:rFonts w:hint="eastAsia" w:ascii="Nimbus Roman No9 L" w:hAnsi="Nimbus Roman No9 L" w:eastAsia="方正仿宋_GBK" w:cs="Nimbus Roman No9 L"/>
          <w:sz w:val="32"/>
          <w:szCs w:val="40"/>
          <w:u w:val="none"/>
          <w:lang w:eastAsia="zh-CN"/>
        </w:rPr>
        <w:t>了</w:t>
      </w:r>
      <w:r>
        <w:rPr>
          <w:rFonts w:hint="default" w:ascii="Nimbus Roman No9 L" w:hAnsi="Nimbus Roman No9 L" w:eastAsia="方正仿宋_GBK" w:cs="Nimbus Roman No9 L"/>
          <w:sz w:val="32"/>
          <w:szCs w:val="40"/>
          <w:u w:val="none"/>
        </w:rPr>
        <w:t>法律服务</w:t>
      </w:r>
      <w:r>
        <w:rPr>
          <w:rFonts w:hint="eastAsia" w:ascii="Nimbus Roman No9 L" w:hAnsi="Nimbus Roman No9 L" w:eastAsia="方正仿宋_GBK" w:cs="Nimbus Roman No9 L"/>
          <w:b w:val="0"/>
          <w:spacing w:val="0"/>
          <w:sz w:val="32"/>
          <w:szCs w:val="32"/>
          <w:u w:val="none"/>
          <w:lang w:eastAsia="zh-CN"/>
        </w:rPr>
        <w:t>中介机构管理办法，</w:t>
      </w:r>
      <w:r>
        <w:rPr>
          <w:rFonts w:hint="default" w:ascii="Nimbus Roman No9 L" w:hAnsi="Nimbus Roman No9 L" w:eastAsia="方正仿宋_GBK" w:cs="Nimbus Roman No9 L"/>
          <w:sz w:val="32"/>
          <w:szCs w:val="40"/>
          <w:u w:val="none"/>
        </w:rPr>
        <w:t>建立健全</w:t>
      </w:r>
      <w:r>
        <w:rPr>
          <w:rFonts w:hint="eastAsia" w:ascii="Nimbus Roman No9 L" w:hAnsi="Nimbus Roman No9 L" w:eastAsia="方正仿宋_GBK" w:cs="Nimbus Roman No9 L"/>
          <w:sz w:val="32"/>
          <w:szCs w:val="40"/>
          <w:u w:val="none"/>
          <w:lang w:eastAsia="zh-CN"/>
        </w:rPr>
        <w:t>了</w:t>
      </w:r>
      <w:r>
        <w:rPr>
          <w:rFonts w:hint="default" w:ascii="Nimbus Roman No9 L" w:hAnsi="Nimbus Roman No9 L" w:eastAsia="方正仿宋_GBK" w:cs="Nimbus Roman No9 L"/>
          <w:sz w:val="32"/>
          <w:szCs w:val="40"/>
          <w:u w:val="none"/>
        </w:rPr>
        <w:t>案件管理激励机制</w:t>
      </w:r>
      <w:r>
        <w:rPr>
          <w:rFonts w:hint="eastAsia" w:ascii="Nimbus Roman No9 L" w:hAnsi="Nimbus Roman No9 L" w:eastAsia="方正仿宋_GBK" w:cs="Nimbus Roman No9 L"/>
          <w:b w:val="0"/>
          <w:spacing w:val="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u w:val="none"/>
          <w:lang w:eastAsia="zh-CN"/>
        </w:rPr>
      </w:pPr>
      <w:r>
        <w:rPr>
          <w:rFonts w:hint="default" w:ascii="Times New Roman" w:hAnsi="Times New Roman" w:eastAsia="方正小标宋_GBK" w:cs="Times New Roman"/>
          <w:sz w:val="44"/>
          <w:szCs w:val="44"/>
          <w:u w:val="none"/>
          <w:lang w:eastAsia="zh-CN"/>
        </w:rPr>
        <w:br w:type="page"/>
      </w:r>
      <w:r>
        <w:rPr>
          <w:rFonts w:hint="eastAsia" w:ascii="Times New Roman" w:hAnsi="Times New Roman" w:eastAsia="方正小标宋_GBK" w:cs="Times New Roman"/>
          <w:sz w:val="44"/>
          <w:szCs w:val="44"/>
          <w:u w:val="none"/>
          <w:lang w:eastAsia="zh-CN"/>
        </w:rPr>
        <w:t>自治州</w:t>
      </w:r>
      <w:r>
        <w:rPr>
          <w:rFonts w:hint="default" w:ascii="Times New Roman" w:hAnsi="Times New Roman" w:eastAsia="方正小标宋_GBK" w:cs="Times New Roman"/>
          <w:sz w:val="44"/>
          <w:szCs w:val="44"/>
          <w:u w:val="none"/>
          <w:lang w:eastAsia="zh-CN"/>
        </w:rPr>
        <w:t>国有企业法律纠纷案件管理办法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u w:val="none"/>
          <w:lang w:eastAsia="zh-CN"/>
        </w:rPr>
      </w:pPr>
      <w:bookmarkStart w:id="0" w:name="_GoBack"/>
      <w:bookmarkEnd w:id="0"/>
      <w:r>
        <w:rPr>
          <w:rFonts w:hint="default" w:ascii="Times New Roman" w:hAnsi="Times New Roman" w:eastAsia="方正小标宋_GBK" w:cs="Times New Roman"/>
          <w:sz w:val="44"/>
          <w:szCs w:val="44"/>
          <w:u w:val="none"/>
          <w:lang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Nimbus Roman No9 L" w:hAnsi="Nimbus Roman No9 L" w:eastAsia="方正仿宋_GBK" w:cs="Nimbus Roman No9 L"/>
          <w:sz w:val="32"/>
          <w:szCs w:val="40"/>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lang w:eastAsia="zh-CN"/>
        </w:rPr>
        <w:t>第一章</w:t>
      </w:r>
      <w:r>
        <w:rPr>
          <w:rFonts w:hint="eastAsia" w:ascii="方正黑体_GBK" w:hAnsi="方正黑体_GBK" w:eastAsia="方正黑体_GBK" w:cs="方正黑体_GBK"/>
          <w:sz w:val="32"/>
          <w:szCs w:val="40"/>
          <w:u w:val="none"/>
          <w:lang w:val="en-US" w:eastAsia="zh-CN"/>
        </w:rPr>
        <w:t xml:space="preserve"> </w:t>
      </w:r>
      <w:r>
        <w:rPr>
          <w:rFonts w:hint="eastAsia" w:ascii="方正黑体_GBK" w:hAnsi="方正黑体_GBK" w:eastAsia="方正黑体_GBK" w:cs="方正黑体_GBK"/>
          <w:sz w:val="32"/>
          <w:szCs w:val="40"/>
          <w:u w:val="none"/>
        </w:rPr>
        <w:t>总则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第一条</w:t>
      </w:r>
      <w:r>
        <w:rPr>
          <w:rFonts w:hint="default" w:ascii="Nimbus Roman No9 L" w:hAnsi="Nimbus Roman No9 L" w:eastAsia="方正仿宋_GBK" w:cs="Nimbus Roman No9 L"/>
          <w:sz w:val="32"/>
          <w:szCs w:val="40"/>
          <w:u w:val="none"/>
        </w:rPr>
        <w:t xml:space="preserve"> 为贯</w:t>
      </w:r>
      <w:r>
        <w:rPr>
          <w:rFonts w:hint="eastAsia" w:ascii="Nimbus Roman No9 L" w:hAnsi="Nimbus Roman No9 L" w:eastAsia="方正仿宋_GBK" w:cs="Nimbus Roman No9 L"/>
          <w:sz w:val="32"/>
          <w:szCs w:val="40"/>
          <w:u w:val="none"/>
          <w:lang w:eastAsia="zh-CN"/>
        </w:rPr>
        <w:t>彻</w:t>
      </w:r>
      <w:r>
        <w:rPr>
          <w:rFonts w:hint="default" w:ascii="Nimbus Roman No9 L" w:hAnsi="Nimbus Roman No9 L" w:eastAsia="方正仿宋_GBK" w:cs="Nimbus Roman No9 L"/>
          <w:sz w:val="32"/>
          <w:szCs w:val="40"/>
          <w:u w:val="none"/>
        </w:rPr>
        <w:t>习近平法治思想，落</w:t>
      </w:r>
      <w:r>
        <w:rPr>
          <w:rFonts w:hint="eastAsia" w:ascii="Nimbus Roman No9 L" w:hAnsi="Nimbus Roman No9 L" w:eastAsia="方正仿宋_GBK" w:cs="Nimbus Roman No9 L"/>
          <w:sz w:val="32"/>
          <w:szCs w:val="40"/>
          <w:u w:val="none"/>
          <w:lang w:eastAsia="zh-CN"/>
        </w:rPr>
        <w:t>实</w:t>
      </w:r>
      <w:r>
        <w:rPr>
          <w:rFonts w:hint="default" w:ascii="Nimbus Roman No9 L" w:hAnsi="Nimbus Roman No9 L" w:eastAsia="方正仿宋_GBK" w:cs="Nimbus Roman No9 L"/>
          <w:sz w:val="32"/>
          <w:szCs w:val="40"/>
          <w:u w:val="none"/>
        </w:rPr>
        <w:t>全面依法治国战略部署</w:t>
      </w:r>
      <w:r>
        <w:rPr>
          <w:rFonts w:hint="default" w:ascii="Nimbus Roman No9 L" w:hAnsi="Nimbus Roman No9 L" w:eastAsia="方正仿宋_GBK" w:cs="Nimbus Roman No9 L"/>
          <w:sz w:val="32"/>
          <w:szCs w:val="40"/>
          <w:u w:val="none"/>
          <w:lang w:eastAsia="zh-CN"/>
        </w:rPr>
        <w:t>，深</w:t>
      </w:r>
      <w:r>
        <w:rPr>
          <w:rFonts w:hint="default" w:ascii="Nimbus Roman No9 L" w:hAnsi="Nimbus Roman No9 L" w:eastAsia="方正仿宋_GBK" w:cs="Nimbus Roman No9 L"/>
          <w:sz w:val="32"/>
          <w:szCs w:val="40"/>
          <w:u w:val="none"/>
        </w:rPr>
        <w:t>化法治</w:t>
      </w:r>
      <w:r>
        <w:rPr>
          <w:rFonts w:hint="default" w:ascii="Nimbus Roman No9 L" w:hAnsi="Nimbus Roman No9 L" w:eastAsia="方正仿宋_GBK" w:cs="Nimbus Roman No9 L"/>
          <w:sz w:val="32"/>
          <w:szCs w:val="40"/>
          <w:u w:val="none"/>
          <w:lang w:eastAsia="zh-CN"/>
        </w:rPr>
        <w:t>企业</w:t>
      </w:r>
      <w:r>
        <w:rPr>
          <w:rFonts w:hint="default" w:ascii="Nimbus Roman No9 L" w:hAnsi="Nimbus Roman No9 L" w:eastAsia="方正仿宋_GBK" w:cs="Nimbus Roman No9 L"/>
          <w:sz w:val="32"/>
          <w:szCs w:val="40"/>
          <w:u w:val="none"/>
        </w:rPr>
        <w:t>建设，加强</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企业法律纠纷案件管理，依法保障企业合法权益，切实维护国有资安全，根据</w:t>
      </w:r>
      <w:r>
        <w:rPr>
          <w:rFonts w:hint="default" w:ascii="Nimbus Roman No9 L" w:hAnsi="Nimbus Roman No9 L" w:eastAsia="方正仿宋_GBK" w:cs="Nimbus Roman No9 L"/>
          <w:sz w:val="32"/>
          <w:szCs w:val="40"/>
          <w:u w:val="none"/>
          <w:lang w:eastAsia="zh-CN"/>
        </w:rPr>
        <w:t>《中</w:t>
      </w:r>
      <w:r>
        <w:rPr>
          <w:rFonts w:hint="default" w:ascii="Nimbus Roman No9 L" w:hAnsi="Nimbus Roman No9 L" w:eastAsia="方正仿宋_GBK" w:cs="Nimbus Roman No9 L"/>
          <w:sz w:val="32"/>
          <w:szCs w:val="40"/>
          <w:u w:val="none"/>
        </w:rPr>
        <w:t>华人民共和国企业国有资产法》</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《企业国有资产监督管理暂行条例》</w:t>
      </w:r>
      <w:r>
        <w:rPr>
          <w:rFonts w:hint="eastAsia"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lang w:eastAsia="zh-CN"/>
        </w:rPr>
        <w:t>《中央</w:t>
      </w:r>
      <w:r>
        <w:rPr>
          <w:rFonts w:hint="default" w:ascii="Nimbus Roman No9 L" w:hAnsi="Nimbus Roman No9 L" w:eastAsia="方正仿宋_GBK" w:cs="Nimbus Roman No9 L"/>
          <w:sz w:val="32"/>
          <w:szCs w:val="40"/>
          <w:u w:val="none"/>
        </w:rPr>
        <w:t>企业法律纠纷案件管理办法</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国务院国有资产监督管理委员会令第43号</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等法律法规，结合</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企业实际</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制定本办法。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本办法适用于</w:t>
      </w:r>
      <w:r>
        <w:rPr>
          <w:rFonts w:hint="eastAsia" w:ascii="Nimbus Roman No9 L" w:hAnsi="Nimbus Roman No9 L" w:eastAsia="方正仿宋_GBK" w:cs="Nimbus Roman No9 L"/>
          <w:sz w:val="32"/>
          <w:szCs w:val="40"/>
          <w:u w:val="none"/>
          <w:lang w:eastAsia="zh-CN"/>
        </w:rPr>
        <w:t>博尔塔拉蒙古</w:t>
      </w:r>
      <w:r>
        <w:rPr>
          <w:rFonts w:hint="default" w:ascii="Nimbus Roman No9 L" w:hAnsi="Nimbus Roman No9 L" w:eastAsia="方正仿宋_GBK" w:cs="Nimbus Roman No9 L"/>
          <w:sz w:val="32"/>
          <w:szCs w:val="40"/>
          <w:u w:val="none"/>
          <w:lang w:eastAsia="zh-CN"/>
        </w:rPr>
        <w:t>自治州</w:t>
      </w:r>
      <w:r>
        <w:rPr>
          <w:rFonts w:hint="eastAsia" w:ascii="Nimbus Roman No9 L" w:hAnsi="Nimbus Roman No9 L" w:eastAsia="方正仿宋_GBK" w:cs="Nimbus Roman No9 L"/>
          <w:sz w:val="32"/>
          <w:szCs w:val="40"/>
          <w:u w:val="none"/>
          <w:lang w:eastAsia="zh-CN"/>
        </w:rPr>
        <w:t>人民政府</w:t>
      </w:r>
      <w:r>
        <w:rPr>
          <w:rFonts w:hint="default" w:ascii="Nimbus Roman No9 L" w:hAnsi="Nimbus Roman No9 L" w:eastAsia="方正仿宋_GBK" w:cs="Nimbus Roman No9 L"/>
          <w:sz w:val="32"/>
          <w:szCs w:val="40"/>
          <w:u w:val="none"/>
        </w:rPr>
        <w:t>国有资产监督管理委员会</w:t>
      </w:r>
      <w:r>
        <w:rPr>
          <w:rFonts w:hint="eastAsia"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以下简称</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w:t>
      </w:r>
      <w:r>
        <w:rPr>
          <w:rFonts w:hint="eastAsia"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根据授权履行出资人职责的</w:t>
      </w:r>
      <w:r>
        <w:rPr>
          <w:rFonts w:hint="default" w:ascii="Nimbus Roman No9 L" w:hAnsi="Nimbus Roman No9 L" w:eastAsia="方正仿宋_GBK" w:cs="Nimbus Roman No9 L"/>
          <w:b w:val="0"/>
          <w:spacing w:val="0"/>
          <w:sz w:val="32"/>
          <w:szCs w:val="32"/>
          <w:u w:val="none"/>
          <w:lang w:eastAsia="zh-CN"/>
        </w:rPr>
        <w:t>国有独资、控股和国有实际控制的企业</w:t>
      </w:r>
      <w:r>
        <w:rPr>
          <w:rFonts w:hint="default" w:ascii="Nimbus Roman No9 L" w:hAnsi="Nimbus Roman No9 L" w:eastAsia="方正仿宋_GBK" w:cs="Nimbus Roman No9 L"/>
          <w:sz w:val="32"/>
          <w:szCs w:val="40"/>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第三条</w:t>
      </w:r>
      <w:r>
        <w:rPr>
          <w:rFonts w:hint="default" w:ascii="Nimbus Roman No9 L" w:hAnsi="Nimbus Roman No9 L" w:eastAsia="方正仿宋_GBK" w:cs="Nimbus Roman No9 L"/>
          <w:b/>
          <w:bCs/>
          <w:sz w:val="32"/>
          <w:szCs w:val="40"/>
          <w:u w:val="none"/>
          <w:lang w:val="en-US" w:eastAsia="zh-CN"/>
        </w:rPr>
        <w:t xml:space="preserve"> </w:t>
      </w:r>
      <w:r>
        <w:rPr>
          <w:rFonts w:hint="default" w:ascii="Nimbus Roman No9 L" w:hAnsi="Nimbus Roman No9 L" w:eastAsia="方正仿宋_GBK" w:cs="Nimbus Roman No9 L"/>
          <w:sz w:val="32"/>
          <w:szCs w:val="40"/>
          <w:u w:val="none"/>
        </w:rPr>
        <w:t>本办法所称法律纠纷案件是指</w:t>
      </w:r>
      <w:r>
        <w:rPr>
          <w:rFonts w:hint="eastAsia" w:ascii="Nimbus Roman No9 L" w:hAnsi="Nimbus Roman No9 L" w:eastAsia="方正仿宋_GBK" w:cs="Nimbus Roman No9 L"/>
          <w:sz w:val="32"/>
          <w:szCs w:val="40"/>
          <w:u w:val="none"/>
          <w:lang w:eastAsia="zh-CN"/>
        </w:rPr>
        <w:t>州属</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企业及其所属单位在经营管理过程中发生的诉讼、仲裁等</w:t>
      </w:r>
      <w:r>
        <w:rPr>
          <w:rFonts w:hint="eastAsia"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以下简称案件</w:t>
      </w:r>
      <w:r>
        <w:rPr>
          <w:rFonts w:hint="eastAsia"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第四条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企业应当持续加强案件管理，明确责任主体，完善管理制度，健全工作机制。积极主动维权，切实防止国有资产损失。建立健全以案促管机制，及时发现案件反映的管理问题</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堵塞管理漏洞，提升管理水平，切实保障提质增效、稳健发展。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第五条</w:t>
      </w:r>
      <w:r>
        <w:rPr>
          <w:rFonts w:hint="default" w:ascii="Nimbus Roman No9 L" w:hAnsi="Nimbus Roman No9 L" w:eastAsia="方正仿宋_GBK" w:cs="Nimbus Roman No9 L"/>
          <w:sz w:val="32"/>
          <w:szCs w:val="40"/>
          <w:u w:val="none"/>
          <w:lang w:val="en-US" w:eastAsia="zh-CN"/>
        </w:rPr>
        <w:t xml:space="preserve"> </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国资委负责指导</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企业案件管理工作，建立健全法律、监督、追责等部门协同工作机制，加强对案件处理、备案等情况的监督检查，强化对重大案件的指导协调和督办。</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lang w:eastAsia="zh-CN"/>
        </w:rPr>
        <w:t>第二章</w:t>
      </w:r>
      <w:r>
        <w:rPr>
          <w:rFonts w:hint="eastAsia" w:ascii="方正黑体_GBK" w:hAnsi="方正黑体_GBK" w:eastAsia="方正黑体_GBK" w:cs="方正黑体_GBK"/>
          <w:sz w:val="32"/>
          <w:szCs w:val="40"/>
          <w:u w:val="none"/>
          <w:lang w:val="en-US" w:eastAsia="zh-CN"/>
        </w:rPr>
        <w:t xml:space="preserve"> </w:t>
      </w:r>
      <w:r>
        <w:rPr>
          <w:rFonts w:hint="eastAsia" w:ascii="方正黑体_GBK" w:hAnsi="方正黑体_GBK" w:eastAsia="方正黑体_GBK" w:cs="方正黑体_GBK"/>
          <w:sz w:val="32"/>
          <w:szCs w:val="40"/>
          <w:u w:val="none"/>
        </w:rPr>
        <w:t>组织职责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第六条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企业主要负责人切实履行法治建设第一责任人职责，加强对案件管理工作的领导，定期听取报告，强化机构、人员、经费等保障。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第七条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国有企业总法律顾问牵头案件管理工作，研究解决重点难点</w:t>
      </w:r>
      <w:r>
        <w:rPr>
          <w:rFonts w:hint="default" w:ascii="Nimbus Roman No9 L" w:hAnsi="Nimbus Roman No9 L" w:eastAsia="方正仿宋_GBK" w:cs="Nimbus Roman No9 L"/>
          <w:sz w:val="32"/>
          <w:szCs w:val="40"/>
          <w:u w:val="none"/>
        </w:rPr>
        <w:t>问题，领导法务管理部门完善工作机制，指导所属单位加强案件管理。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第八条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w:t>
      </w:r>
      <w:r>
        <w:rPr>
          <w:rFonts w:hint="default" w:ascii="Nimbus Roman No9 L" w:hAnsi="Nimbus Roman No9 L" w:eastAsia="方正仿宋_GBK" w:cs="Nimbus Roman No9 L"/>
          <w:sz w:val="32"/>
          <w:szCs w:val="40"/>
          <w:u w:val="none"/>
          <w:lang w:eastAsia="zh-CN"/>
        </w:rPr>
        <w:t>法务</w:t>
      </w:r>
      <w:r>
        <w:rPr>
          <w:rFonts w:hint="default" w:ascii="Nimbus Roman No9 L" w:hAnsi="Nimbus Roman No9 L" w:eastAsia="方正仿宋_GBK" w:cs="Nimbus Roman No9 L"/>
          <w:sz w:val="32"/>
          <w:szCs w:val="40"/>
          <w:u w:val="none"/>
        </w:rPr>
        <w:t>管理</w:t>
      </w:r>
      <w:r>
        <w:rPr>
          <w:rFonts w:hint="eastAsia" w:ascii="Nimbus Roman No9 L" w:hAnsi="Nimbus Roman No9 L" w:eastAsia="方正仿宋_GBK" w:cs="Nimbus Roman No9 L"/>
          <w:sz w:val="32"/>
          <w:szCs w:val="40"/>
          <w:u w:val="none"/>
          <w:lang w:eastAsia="zh-CN"/>
        </w:rPr>
        <w:t>部</w:t>
      </w:r>
      <w:r>
        <w:rPr>
          <w:rFonts w:hint="default" w:ascii="Nimbus Roman No9 L" w:hAnsi="Nimbus Roman No9 L" w:eastAsia="方正仿宋_GBK" w:cs="Nimbus Roman No9 L"/>
          <w:sz w:val="32"/>
          <w:szCs w:val="40"/>
          <w:u w:val="none"/>
        </w:rPr>
        <w:t>门负责</w:t>
      </w:r>
      <w:r>
        <w:rPr>
          <w:rFonts w:hint="default" w:ascii="Nimbus Roman No9 L" w:hAnsi="Nimbus Roman No9 L" w:eastAsia="方正仿宋_GBK" w:cs="Nimbus Roman No9 L"/>
          <w:sz w:val="32"/>
          <w:szCs w:val="40"/>
          <w:u w:val="none"/>
          <w:lang w:eastAsia="zh-CN"/>
        </w:rPr>
        <w:t>拟定</w:t>
      </w:r>
      <w:r>
        <w:rPr>
          <w:rFonts w:hint="default" w:ascii="Nimbus Roman No9 L" w:hAnsi="Nimbus Roman No9 L" w:eastAsia="方正仿宋_GBK" w:cs="Nimbus Roman No9 L"/>
          <w:sz w:val="32"/>
          <w:szCs w:val="40"/>
          <w:u w:val="none"/>
        </w:rPr>
        <w:t>案件管理制度，组织</w:t>
      </w:r>
      <w:r>
        <w:rPr>
          <w:rFonts w:hint="default" w:ascii="Nimbus Roman No9 L" w:hAnsi="Nimbus Roman No9 L" w:eastAsia="方正仿宋_GBK" w:cs="Nimbus Roman No9 L"/>
          <w:sz w:val="32"/>
          <w:szCs w:val="40"/>
          <w:u w:val="none"/>
          <w:lang w:eastAsia="zh-CN"/>
        </w:rPr>
        <w:t>开展案</w:t>
      </w:r>
      <w:r>
        <w:rPr>
          <w:rFonts w:hint="default" w:ascii="Nimbus Roman No9 L" w:hAnsi="Nimbus Roman No9 L" w:eastAsia="方正仿宋_GBK" w:cs="Nimbus Roman No9 L"/>
          <w:sz w:val="32"/>
          <w:szCs w:val="40"/>
          <w:u w:val="none"/>
        </w:rPr>
        <w:t>件应对，对案件反映的管理问题提出完善建议，选聘和管理法律服务中介机构，推动案件管理信息化建设等工作。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第九条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企业业务和职能部门应当及时与法务管理部门沟通可能引发案件的有关情况，配合开展证据收集、案情分析、法律论证、案件执行等工作</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针对案件反映的管理问题完善相关制度，改进工作机制，推动以案促管。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第十条</w:t>
      </w:r>
      <w:r>
        <w:rPr>
          <w:rFonts w:hint="default" w:ascii="Nimbus Roman No9 L" w:hAnsi="Nimbus Roman No9 L" w:eastAsia="方正仿宋_GBK" w:cs="Nimbus Roman No9 L"/>
          <w:sz w:val="32"/>
          <w:szCs w:val="40"/>
          <w:u w:val="none"/>
          <w:lang w:val="en-US" w:eastAsia="zh-CN"/>
        </w:rPr>
        <w:t xml:space="preserve"> 国有企业应当建立案件管理人才选拔培养机制，鼓励法务人员参与或者直接代理案件，</w:t>
      </w:r>
      <w:r>
        <w:rPr>
          <w:rFonts w:hint="default" w:ascii="Nimbus Roman No9 L" w:hAnsi="Nimbus Roman No9 L" w:eastAsia="方正仿宋_GBK" w:cs="Nimbus Roman No9 L"/>
          <w:sz w:val="32"/>
          <w:szCs w:val="40"/>
          <w:u w:val="none"/>
        </w:rPr>
        <w:t>持续提升案件管理工作水平。</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rPr>
        <w:t>第三章</w:t>
      </w:r>
      <w:r>
        <w:rPr>
          <w:rFonts w:hint="eastAsia" w:ascii="方正黑体_GBK" w:hAnsi="方正黑体_GBK" w:eastAsia="方正黑体_GBK" w:cs="方正黑体_GBK"/>
          <w:sz w:val="32"/>
          <w:szCs w:val="40"/>
          <w:u w:val="none"/>
          <w:lang w:val="en-US" w:eastAsia="zh-CN"/>
        </w:rPr>
        <w:t xml:space="preserve"> </w:t>
      </w:r>
      <w:r>
        <w:rPr>
          <w:rFonts w:hint="eastAsia" w:ascii="方正黑体_GBK" w:hAnsi="方正黑体_GBK" w:eastAsia="方正黑体_GBK" w:cs="方正黑体_GBK"/>
          <w:sz w:val="32"/>
          <w:szCs w:val="40"/>
          <w:u w:val="none"/>
        </w:rPr>
        <w:t>管理机制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lang w:val="en-US" w:eastAsia="zh-CN"/>
        </w:rPr>
      </w:pPr>
      <w:r>
        <w:rPr>
          <w:rFonts w:hint="default" w:ascii="Nimbus Roman No9 L" w:hAnsi="Nimbus Roman No9 L" w:eastAsia="方正仿宋_GBK" w:cs="Nimbus Roman No9 L"/>
          <w:b/>
          <w:bCs/>
          <w:sz w:val="32"/>
          <w:szCs w:val="40"/>
          <w:u w:val="none"/>
        </w:rPr>
        <w:t>第十一条</w:t>
      </w:r>
      <w:r>
        <w:rPr>
          <w:rFonts w:hint="default" w:ascii="Nimbus Roman No9 L" w:hAnsi="Nimbus Roman No9 L" w:eastAsia="方正仿宋_GBK" w:cs="Nimbus Roman No9 L"/>
          <w:sz w:val="32"/>
          <w:szCs w:val="40"/>
          <w:u w:val="none"/>
          <w:lang w:val="en-US" w:eastAsia="zh-CN"/>
        </w:rPr>
        <w:t xml:space="preserve"> 国有企业应当结合实际健全案件管理相关制度，明确责任主体、职责范围、管控措施、监督问责等内容。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第十二条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企业应当定期开展法律纠纷风险排查，建立重大风险预警机制，分类制定防控策略，完善应对预案，有效防范案件风险。</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第十三条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企业发生案件应当及时采取措施，全面调查了解案情，做好法律分析、证据收集等工作，规范参加庭审活动，加强舆情监测处置。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第十四条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企业应当结合国际化经营实际，建立健全涉外案件管理机制，加大涉外案件处理力度，切实维护境外国有资产安全。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第十五条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w:t>
      </w:r>
      <w:r>
        <w:rPr>
          <w:rFonts w:hint="default" w:ascii="Nimbus Roman No9 L" w:hAnsi="Nimbus Roman No9 L" w:eastAsia="方正仿宋_GBK" w:cs="Nimbus Roman No9 L"/>
          <w:sz w:val="32"/>
          <w:szCs w:val="40"/>
          <w:u w:val="none"/>
          <w:lang w:eastAsia="zh-CN"/>
        </w:rPr>
        <w:t>通过诉讼</w:t>
      </w:r>
      <w:r>
        <w:rPr>
          <w:rFonts w:hint="default" w:ascii="Nimbus Roman No9 L" w:hAnsi="Nimbus Roman No9 L" w:eastAsia="方正仿宋_GBK" w:cs="Nimbus Roman No9 L"/>
          <w:sz w:val="32"/>
          <w:szCs w:val="40"/>
          <w:u w:val="none"/>
        </w:rPr>
        <w:t>、仲裁、调解、和解等多元化纠纷解决机制妥善处理案件。同一</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企业所属单位之间发生法律纠纷，可以通过内部调解等方式解决。</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第十六条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企业应当建立案件预警机制，针对典型性和普遍性案件深入分析发案原因、潜在后果等，及时进行预警提示，切实采取防控措施。</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第十七条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企业应当加强历史遗留案件处理，研究制定处置方案，动态跟踪进展情况，积极采取有力措施，推动案件加快解决。</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第十八条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企业应当对处理完毕的案件及时进行总结分析，梳理案件管理经验，查找经营管理薄弱环节，通过法律意见书、建议函等形式，指导有关部门或者所属单位完善管理制度，堵塞管理漏洞。</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第十九条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企业应当将案件管理情况作为法治建设重要内容，纳</w:t>
      </w:r>
      <w:r>
        <w:rPr>
          <w:rFonts w:hint="default" w:ascii="Nimbus Roman No9 L" w:hAnsi="Nimbus Roman No9 L" w:eastAsia="方正仿宋_GBK" w:cs="Nimbus Roman No9 L"/>
          <w:sz w:val="32"/>
          <w:szCs w:val="40"/>
          <w:u w:val="none"/>
          <w:lang w:eastAsia="zh-CN"/>
        </w:rPr>
        <w:t>入</w:t>
      </w:r>
      <w:r>
        <w:rPr>
          <w:rFonts w:hint="default" w:ascii="Nimbus Roman No9 L" w:hAnsi="Nimbus Roman No9 L" w:eastAsia="方正仿宋_GBK" w:cs="Nimbus Roman No9 L"/>
          <w:sz w:val="32"/>
          <w:szCs w:val="40"/>
          <w:u w:val="none"/>
        </w:rPr>
        <w:t>考核评价。</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企业应当建立上下贯通、全面覆盖、实时监测的案件管理信息系统，及时掌握案件情况，健全管理指标体系，加强数据统计分析，增强案件管理的针对性和有效性。</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第二十一条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企业应当每年对案件情况进行汇总统计和研究分析，并于2月底前向</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国资委报送上一年度案件综合分析报告。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rPr>
        <w:t>第四章 重大案件管理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第二十二条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企业应当建立重大案件管理制度，结合自身实际明确重大案件标准，完善案件应对机制、加大处理力度，推动妥善解决。</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b/>
          <w:bCs/>
          <w:sz w:val="32"/>
          <w:szCs w:val="40"/>
          <w:u w:val="none"/>
        </w:rPr>
        <w:t>第二十三条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企业发生以下重大案件，应当自立案、受理或者收到应诉通知书等材料之日起10个工作日内报</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国资委备案</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㈠</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涉案金额达到500万元人民币或者等值外币以上</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涉案金额达到</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企业上一年度经审计净利润绝对值10%以上</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㈢</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可能产生较大影响的群体性案件或者系列案件</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㈣</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涉及单位犯罪的刑事案件</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㈤</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其他涉及</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企业重大权益或者具有重大影响的案件。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b/>
          <w:bCs/>
          <w:sz w:val="32"/>
          <w:szCs w:val="40"/>
          <w:u w:val="none"/>
        </w:rPr>
        <w:t>第二十四条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企业重大案件报备应当包括以下内容</w:t>
      </w:r>
      <w:r>
        <w:rPr>
          <w:rFonts w:hint="eastAsia"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㈠</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当事人、案由、涉案金额、主要事实等基本案情</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争议焦点</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结果预判等法律分析意见</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lang w:eastAsia="zh-CN"/>
        </w:rPr>
      </w:pPr>
      <w:r>
        <w:rPr>
          <w:rFonts w:hint="default" w:ascii="Nimbus Roman No9 L" w:hAnsi="Nimbus Roman No9 L" w:eastAsia="方正仿宋_GBK" w:cs="Nimbus Roman No9 L"/>
          <w:sz w:val="32"/>
          <w:szCs w:val="40"/>
          <w:u w:val="none"/>
        </w:rPr>
        <w:t>㈢</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采取的措施</w:t>
      </w:r>
      <w:r>
        <w:rPr>
          <w:rFonts w:hint="default" w:ascii="Nimbus Roman No9 L" w:hAnsi="Nimbus Roman No9 L" w:eastAsia="方正仿宋_GBK" w:cs="Nimbus Roman No9 L"/>
          <w:sz w:val="32"/>
          <w:szCs w:val="40"/>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sz w:val="32"/>
          <w:szCs w:val="40"/>
          <w:u w:val="none"/>
        </w:rPr>
        <w:t>㈣</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下一步工作安排。</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第二十五条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企业报备的重大案件处理完毕、取得生效法律文书后，应当在10个工作日内向</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国资委书面报告。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第二十六条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企业应当将所属单位发生的、符合本办法第二十三条情形的重大案件当事人、涉案金额、工作进展等信息进行汇总，按月报</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国资委备案。</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第二十七条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企业应当建立重大案件督办机制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加强专业指导和监督检查，督促所属单位落实主体责任，妥善处理案件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依法维护权益。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第二十八条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企业之间发生重大案件，鼓励通过协商解决</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协商不成的，可以报</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国资委指导协调。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40"/>
          <w:u w:val="none"/>
        </w:rPr>
      </w:pPr>
      <w:r>
        <w:rPr>
          <w:rFonts w:hint="eastAsia" w:ascii="方正黑体_GBK" w:hAnsi="方正黑体_GBK" w:eastAsia="方正黑体_GBK" w:cs="方正黑体_GBK"/>
          <w:sz w:val="32"/>
          <w:szCs w:val="40"/>
          <w:u w:val="none"/>
          <w:lang w:eastAsia="zh-CN"/>
        </w:rPr>
        <w:t>第五章</w:t>
      </w:r>
      <w:r>
        <w:rPr>
          <w:rFonts w:hint="eastAsia" w:ascii="方正黑体_GBK" w:hAnsi="方正黑体_GBK" w:eastAsia="方正黑体_GBK" w:cs="方正黑体_GBK"/>
          <w:sz w:val="32"/>
          <w:szCs w:val="40"/>
          <w:u w:val="none"/>
        </w:rPr>
        <w:t xml:space="preserve"> 中介机构管理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第二十九条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企业应当完善法律服务中介机构管理制度，科学确定选聘方式，明确选聘条件、流程等，确保依法合规、公平公正。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企业在案件处理过程中应当发挥主导作用，加强对法律服务中介机构的指导监督，有效整合内外部资源，及时掌握进展情况，切实强化对重大事项的审核把关，严格</w:t>
      </w:r>
      <w:r>
        <w:rPr>
          <w:rFonts w:hint="eastAsia" w:ascii="Nimbus Roman No9 L" w:hAnsi="Nimbus Roman No9 L" w:eastAsia="方正仿宋_GBK" w:cs="Nimbus Roman No9 L"/>
          <w:sz w:val="32"/>
          <w:szCs w:val="40"/>
          <w:u w:val="none"/>
          <w:lang w:eastAsia="zh-CN"/>
        </w:rPr>
        <w:t>落</w:t>
      </w:r>
      <w:r>
        <w:rPr>
          <w:rFonts w:hint="default" w:ascii="Nimbus Roman No9 L" w:hAnsi="Nimbus Roman No9 L" w:eastAsia="方正仿宋_GBK" w:cs="Nimbus Roman No9 L"/>
          <w:sz w:val="32"/>
          <w:szCs w:val="40"/>
          <w:u w:val="none"/>
        </w:rPr>
        <w:t>实保密管理各项要求。</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第三十一条</w:t>
      </w:r>
      <w:r>
        <w:rPr>
          <w:rFonts w:hint="default" w:ascii="Nimbus Roman No9 L" w:hAnsi="Nimbus Roman No9 L" w:eastAsia="方正仿宋_GBK" w:cs="Nimbus Roman No9 L"/>
          <w:sz w:val="32"/>
          <w:szCs w:val="40"/>
          <w:u w:val="none"/>
          <w:lang w:val="en-US" w:eastAsia="zh-CN"/>
        </w:rPr>
        <w:t xml:space="preserve"> 国有企业应当建立法律服务中介机构评价机制，根</w:t>
      </w:r>
      <w:r>
        <w:rPr>
          <w:rFonts w:hint="default" w:ascii="Nimbus Roman No9 L" w:hAnsi="Nimbus Roman No9 L" w:eastAsia="方正仿宋_GBK" w:cs="Nimbus Roman No9 L"/>
          <w:sz w:val="32"/>
          <w:szCs w:val="40"/>
          <w:u w:val="none"/>
        </w:rPr>
        <w:t>据</w:t>
      </w:r>
      <w:r>
        <w:rPr>
          <w:rFonts w:hint="default" w:ascii="Nimbus Roman No9 L" w:hAnsi="Nimbus Roman No9 L" w:eastAsia="方正仿宋_GBK" w:cs="Nimbus Roman No9 L"/>
          <w:sz w:val="32"/>
          <w:szCs w:val="40"/>
          <w:u w:val="none"/>
          <w:lang w:eastAsia="zh-CN"/>
        </w:rPr>
        <w:t>专业</w:t>
      </w:r>
      <w:r>
        <w:rPr>
          <w:rFonts w:hint="default" w:ascii="Nimbus Roman No9 L" w:hAnsi="Nimbus Roman No9 L" w:eastAsia="方正仿宋_GBK" w:cs="Nimbus Roman No9 L"/>
          <w:sz w:val="32"/>
          <w:szCs w:val="40"/>
          <w:u w:val="none"/>
        </w:rPr>
        <w:t>能力</w:t>
      </w:r>
      <w:r>
        <w:rPr>
          <w:rFonts w:hint="default" w:ascii="Nimbus Roman No9 L" w:hAnsi="Nimbus Roman No9 L" w:eastAsia="方正仿宋_GBK" w:cs="Nimbus Roman No9 L"/>
          <w:sz w:val="32"/>
          <w:szCs w:val="40"/>
          <w:u w:val="none"/>
          <w:lang w:eastAsia="zh-CN"/>
        </w:rPr>
        <w:t>、服务质量</w:t>
      </w:r>
      <w:r>
        <w:rPr>
          <w:rFonts w:hint="default" w:ascii="Nimbus Roman No9 L" w:hAnsi="Nimbus Roman No9 L" w:eastAsia="方正仿宋_GBK" w:cs="Nimbus Roman No9 L"/>
          <w:sz w:val="32"/>
          <w:szCs w:val="40"/>
          <w:u w:val="none"/>
        </w:rPr>
        <w:t>、工作效果、资信状况等进行动态管理，对不能胜任的及时调整。</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第三十二条</w:t>
      </w:r>
      <w:r>
        <w:rPr>
          <w:rFonts w:hint="default" w:ascii="Nimbus Roman No9 L" w:hAnsi="Nimbus Roman No9 L" w:eastAsia="方正仿宋_GBK" w:cs="Nimbus Roman No9 L"/>
          <w:b/>
          <w:bCs/>
          <w:sz w:val="32"/>
          <w:szCs w:val="40"/>
          <w:u w:val="none"/>
          <w:lang w:val="en-US" w:eastAsia="zh-CN"/>
        </w:rPr>
        <w:t xml:space="preserve"> </w:t>
      </w:r>
      <w:r>
        <w:rPr>
          <w:rFonts w:hint="default" w:ascii="Nimbus Roman No9 L" w:hAnsi="Nimbus Roman No9 L" w:eastAsia="方正仿宋_GBK" w:cs="Nimbus Roman No9 L"/>
          <w:b w:val="0"/>
          <w:bCs w:val="0"/>
          <w:sz w:val="32"/>
          <w:szCs w:val="40"/>
          <w:u w:val="none"/>
          <w:lang w:eastAsia="zh-CN"/>
        </w:rPr>
        <w:t>国有</w:t>
      </w:r>
      <w:r>
        <w:rPr>
          <w:rFonts w:hint="default" w:ascii="Nimbus Roman No9 L" w:hAnsi="Nimbus Roman No9 L" w:eastAsia="方正仿宋_GBK" w:cs="Nimbus Roman No9 L"/>
          <w:sz w:val="32"/>
          <w:szCs w:val="40"/>
          <w:u w:val="none"/>
        </w:rPr>
        <w:t>企业应当严格按照有关规定，规范使用</w:t>
      </w:r>
      <w:r>
        <w:rPr>
          <w:rFonts w:hint="default" w:ascii="Nimbus Roman No9 L" w:hAnsi="Nimbus Roman No9 L" w:eastAsia="方正仿宋_GBK" w:cs="Nimbus Roman No9 L"/>
          <w:sz w:val="32"/>
          <w:szCs w:val="40"/>
          <w:u w:val="none"/>
          <w:lang w:eastAsia="zh-CN"/>
        </w:rPr>
        <w:t>风</w:t>
      </w:r>
      <w:r>
        <w:rPr>
          <w:rFonts w:hint="default" w:ascii="Nimbus Roman No9 L" w:hAnsi="Nimbus Roman No9 L" w:eastAsia="方正仿宋_GBK" w:cs="Nimbus Roman No9 L"/>
          <w:sz w:val="32"/>
          <w:szCs w:val="40"/>
          <w:u w:val="none"/>
        </w:rPr>
        <w:t>险代理，明确</w:t>
      </w:r>
      <w:r>
        <w:rPr>
          <w:rFonts w:hint="default" w:ascii="Nimbus Roman No9 L" w:hAnsi="Nimbus Roman No9 L" w:eastAsia="方正仿宋_GBK" w:cs="Nimbus Roman No9 L"/>
          <w:sz w:val="32"/>
          <w:szCs w:val="40"/>
          <w:u w:val="none"/>
          <w:lang w:eastAsia="zh-CN"/>
        </w:rPr>
        <w:t>审</w:t>
      </w:r>
      <w:r>
        <w:rPr>
          <w:rFonts w:hint="default" w:ascii="Nimbus Roman No9 L" w:hAnsi="Nimbus Roman No9 L" w:eastAsia="方正仿宋_GBK" w:cs="Nimbus Roman No9 L"/>
          <w:sz w:val="32"/>
          <w:szCs w:val="40"/>
          <w:u w:val="none"/>
        </w:rPr>
        <w:t>批</w:t>
      </w:r>
      <w:r>
        <w:rPr>
          <w:rFonts w:hint="default" w:ascii="Nimbus Roman No9 L" w:hAnsi="Nimbus Roman No9 L" w:eastAsia="方正仿宋_GBK" w:cs="Nimbus Roman No9 L"/>
          <w:sz w:val="32"/>
          <w:szCs w:val="40"/>
          <w:u w:val="none"/>
          <w:lang w:eastAsia="zh-CN"/>
        </w:rPr>
        <w:t>权限和程序，</w:t>
      </w:r>
      <w:r>
        <w:rPr>
          <w:rFonts w:hint="default" w:ascii="Nimbus Roman No9 L" w:hAnsi="Nimbus Roman No9 L" w:eastAsia="方正仿宋_GBK" w:cs="Nimbus Roman No9 L"/>
          <w:sz w:val="32"/>
          <w:szCs w:val="40"/>
          <w:u w:val="none"/>
        </w:rPr>
        <w:t>综合考虑案件难易程度、涉案金额等，明晰风险责任，合理确定费用。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eastAsia" w:ascii="方正黑体_GBK" w:hAnsi="方正黑体_GBK" w:eastAsia="方正黑体_GBK" w:cs="方正黑体_GBK"/>
          <w:sz w:val="32"/>
          <w:szCs w:val="40"/>
          <w:u w:val="none"/>
          <w:lang w:val="en-US" w:eastAsia="zh-CN"/>
        </w:rPr>
        <w:t xml:space="preserve">第六章 </w:t>
      </w:r>
      <w:r>
        <w:rPr>
          <w:rFonts w:hint="eastAsia" w:ascii="方正黑体_GBK" w:hAnsi="方正黑体_GBK" w:eastAsia="方正黑体_GBK" w:cs="方正黑体_GBK"/>
          <w:sz w:val="32"/>
          <w:szCs w:val="40"/>
          <w:u w:val="none"/>
        </w:rPr>
        <w:t>奖惩</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第三十三条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企业应当建立健全案件管理激励机制，明确条件和标准，对在案件处理过程中避免或者挽回损失的部门、人员给予表彰和奖励。</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 xml:space="preserve">第三十四条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企业在案件处理过程中，发现相关部门或者个人在经营管理中存在违规行为，造成资产损失或者其他严重不良后果的，应当开展责任追究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对涉嫌违纪违法的，按照规定移交相关部门或者机构处理。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第三十五条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企业对有关人员在案件管理过程中玩忽职守、滥用职权、谋取私利，给企业造成资产损失或者其他严重不良后果的，应当按照规定追究相关人员责任。</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第三十六条</w:t>
      </w:r>
      <w:r>
        <w:rPr>
          <w:rFonts w:hint="default" w:ascii="Nimbus Roman No9 L" w:hAnsi="Nimbus Roman No9 L" w:eastAsia="方正仿宋_GBK" w:cs="Nimbus Roman No9 L"/>
          <w:sz w:val="32"/>
          <w:szCs w:val="40"/>
          <w:u w:val="none"/>
          <w:lang w:val="en-US" w:eastAsia="zh-CN"/>
        </w:rPr>
        <w:t xml:space="preserve"> </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国资委对</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企业违反本办法规定，因案件管理不到位造成损失的，可以约谈相关企业并责令整改</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对因违规行为引发重大案件并造成重大损失的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根据有关规定在</w:t>
      </w:r>
      <w:r>
        <w:rPr>
          <w:rFonts w:hint="default" w:ascii="Nimbus Roman No9 L" w:hAnsi="Nimbus Roman No9 L" w:eastAsia="方正仿宋_GBK" w:cs="Nimbus Roman No9 L"/>
          <w:sz w:val="32"/>
          <w:szCs w:val="40"/>
          <w:u w:val="none"/>
          <w:lang w:eastAsia="zh-CN"/>
        </w:rPr>
        <w:t>国有</w:t>
      </w:r>
      <w:r>
        <w:rPr>
          <w:rFonts w:hint="default" w:ascii="Nimbus Roman No9 L" w:hAnsi="Nimbus Roman No9 L" w:eastAsia="方正仿宋_GBK" w:cs="Nimbus Roman No9 L"/>
          <w:sz w:val="32"/>
          <w:szCs w:val="40"/>
          <w:u w:val="none"/>
        </w:rPr>
        <w:t>企业负责人经营业绩考核中扣减相应分值，并对相关人员开展责任追究</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对涉嫌违纪违法的</w:t>
      </w:r>
      <w:r>
        <w:rPr>
          <w:rFonts w:hint="default" w:ascii="Nimbus Roman No9 L" w:hAnsi="Nimbus Roman No9 L" w:eastAsia="方正仿宋_GBK" w:cs="Nimbus Roman No9 L"/>
          <w:sz w:val="32"/>
          <w:szCs w:val="40"/>
          <w:u w:val="none"/>
          <w:lang w:eastAsia="zh-CN"/>
        </w:rPr>
        <w:t>，</w:t>
      </w:r>
      <w:r>
        <w:rPr>
          <w:rFonts w:hint="default" w:ascii="Nimbus Roman No9 L" w:hAnsi="Nimbus Roman No9 L" w:eastAsia="方正仿宋_GBK" w:cs="Nimbus Roman No9 L"/>
          <w:sz w:val="32"/>
          <w:szCs w:val="40"/>
          <w:u w:val="none"/>
        </w:rPr>
        <w:t>按照规定移交相关部门或者机构处理。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仿宋_GBK" w:cs="Nimbus Roman No9 L"/>
          <w:sz w:val="32"/>
          <w:szCs w:val="40"/>
          <w:u w:val="none"/>
        </w:rPr>
      </w:pPr>
      <w:r>
        <w:rPr>
          <w:rFonts w:hint="eastAsia" w:ascii="方正黑体_GBK" w:hAnsi="方正黑体_GBK" w:eastAsia="方正黑体_GBK" w:cs="方正黑体_GBK"/>
          <w:sz w:val="32"/>
          <w:szCs w:val="40"/>
          <w:u w:val="none"/>
          <w:lang w:val="en-US" w:eastAsia="zh-CN"/>
        </w:rPr>
        <w:t xml:space="preserve">第七章 </w:t>
      </w:r>
      <w:r>
        <w:rPr>
          <w:rFonts w:hint="eastAsia" w:ascii="方正黑体_GBK" w:hAnsi="方正黑体_GBK" w:eastAsia="方正黑体_GBK" w:cs="方正黑体_GBK"/>
          <w:sz w:val="32"/>
          <w:szCs w:val="40"/>
          <w:u w:val="none"/>
        </w:rPr>
        <w:t>附则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第三十七条</w:t>
      </w:r>
      <w:r>
        <w:rPr>
          <w:rFonts w:hint="default" w:ascii="Nimbus Roman No9 L" w:hAnsi="Nimbus Roman No9 L" w:eastAsia="方正仿宋_GBK" w:cs="Nimbus Roman No9 L"/>
          <w:sz w:val="32"/>
          <w:szCs w:val="40"/>
          <w:u w:val="none"/>
        </w:rPr>
        <w:t xml:space="preserve"> </w:t>
      </w:r>
      <w:r>
        <w:rPr>
          <w:rFonts w:hint="default" w:ascii="Nimbus Roman No9 L" w:hAnsi="Nimbus Roman No9 L" w:eastAsia="方正仿宋_GBK" w:cs="Nimbus Roman No9 L"/>
          <w:sz w:val="32"/>
          <w:szCs w:val="40"/>
          <w:u w:val="none"/>
          <w:lang w:eastAsia="zh-CN"/>
        </w:rPr>
        <w:t>县市</w:t>
      </w:r>
      <w:r>
        <w:rPr>
          <w:rFonts w:hint="default" w:ascii="Nimbus Roman No9 L" w:hAnsi="Nimbus Roman No9 L" w:eastAsia="方正仿宋_GBK" w:cs="Nimbus Roman No9 L"/>
          <w:sz w:val="32"/>
          <w:szCs w:val="40"/>
          <w:u w:val="none"/>
        </w:rPr>
        <w:t>国有资产监督管理机构可参照本办法，指导所出资企业加强案件管理工作。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第三十八条</w:t>
      </w:r>
      <w:r>
        <w:rPr>
          <w:rFonts w:hint="default" w:ascii="Nimbus Roman No9 L" w:hAnsi="Nimbus Roman No9 L" w:eastAsia="方正仿宋_GBK" w:cs="Nimbus Roman No9 L"/>
          <w:sz w:val="32"/>
          <w:szCs w:val="40"/>
          <w:u w:val="none"/>
        </w:rPr>
        <w:t xml:space="preserve"> 本办法由</w:t>
      </w:r>
      <w:r>
        <w:rPr>
          <w:rFonts w:hint="eastAsia" w:ascii="Nimbus Roman No9 L" w:hAnsi="Nimbus Roman No9 L" w:eastAsia="方正仿宋_GBK" w:cs="Nimbus Roman No9 L"/>
          <w:sz w:val="32"/>
          <w:szCs w:val="40"/>
          <w:u w:val="none"/>
          <w:lang w:eastAsia="zh-CN"/>
        </w:rPr>
        <w:t>州</w:t>
      </w:r>
      <w:r>
        <w:rPr>
          <w:rFonts w:hint="default" w:ascii="Nimbus Roman No9 L" w:hAnsi="Nimbus Roman No9 L" w:eastAsia="方正仿宋_GBK" w:cs="Nimbus Roman No9 L"/>
          <w:sz w:val="32"/>
          <w:szCs w:val="40"/>
          <w:u w:val="none"/>
        </w:rPr>
        <w:t>国资委负责解释。</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Nimbus Roman No9 L" w:hAnsi="Nimbus Roman No9 L" w:eastAsia="方正仿宋_GBK" w:cs="Nimbus Roman No9 L"/>
          <w:sz w:val="32"/>
          <w:szCs w:val="40"/>
          <w:u w:val="none"/>
        </w:rPr>
      </w:pPr>
      <w:r>
        <w:rPr>
          <w:rFonts w:hint="default" w:ascii="Nimbus Roman No9 L" w:hAnsi="Nimbus Roman No9 L" w:eastAsia="方正仿宋_GBK" w:cs="Nimbus Roman No9 L"/>
          <w:b/>
          <w:bCs/>
          <w:sz w:val="32"/>
          <w:szCs w:val="40"/>
          <w:u w:val="none"/>
        </w:rPr>
        <w:t>第三十九条</w:t>
      </w:r>
      <w:r>
        <w:rPr>
          <w:rFonts w:hint="default" w:ascii="Nimbus Roman No9 L" w:hAnsi="Nimbus Roman No9 L" w:eastAsia="方正仿宋_GBK" w:cs="Nimbus Roman No9 L"/>
          <w:sz w:val="32"/>
          <w:szCs w:val="40"/>
          <w:u w:val="none"/>
          <w:lang w:val="en-US" w:eastAsia="zh-CN"/>
        </w:rPr>
        <w:t xml:space="preserve"> </w:t>
      </w:r>
      <w:r>
        <w:rPr>
          <w:rFonts w:hint="default" w:ascii="Nimbus Roman No9 L" w:hAnsi="Nimbus Roman No9 L" w:eastAsia="方正仿宋_GBK" w:cs="Nimbus Roman No9 L"/>
          <w:sz w:val="32"/>
          <w:szCs w:val="40"/>
          <w:u w:val="none"/>
        </w:rPr>
        <w:t>本办法自</w:t>
      </w:r>
      <w:r>
        <w:rPr>
          <w:rFonts w:hint="default" w:ascii="Nimbus Roman No9 L" w:hAnsi="Nimbus Roman No9 L" w:eastAsia="方正仿宋_GBK" w:cs="Nimbus Roman No9 L"/>
          <w:sz w:val="32"/>
          <w:szCs w:val="40"/>
          <w:u w:val="none"/>
          <w:lang w:eastAsia="zh-CN"/>
        </w:rPr>
        <w:t>发文之日</w:t>
      </w:r>
      <w:r>
        <w:rPr>
          <w:rFonts w:hint="default" w:ascii="Nimbus Roman No9 L" w:hAnsi="Nimbus Roman No9 L" w:eastAsia="方正仿宋_GBK" w:cs="Nimbus Roman No9 L"/>
          <w:sz w:val="32"/>
          <w:szCs w:val="40"/>
          <w:u w:val="none"/>
        </w:rPr>
        <w:t>起施行。</w:t>
      </w:r>
    </w:p>
    <w:sectPr>
      <w:footerReference r:id="rId3" w:type="default"/>
      <w:pgSz w:w="11906" w:h="16838"/>
      <w:pgMar w:top="1984" w:right="1474" w:bottom="1871" w:left="1587" w:header="851" w:footer="158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altName w:val="汉仪仿宋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小标宋">
    <w:altName w:val="方正小标宋_GBK"/>
    <w:panose1 w:val="03000509000000000000"/>
    <w:charset w:val="00"/>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vert="horz" wrap="none" lIns="0" tIns="0" rIns="0" bIns="0" anchor="t" anchorCtr="false" upright="false">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sK2W7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q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CsK2W7HAQAAewMAAA4AAAAAAAAA&#10;AQAgAAAANAEAAGRycy9lMm9Eb2MueG1sUEsFBgAAAAAGAAYAWQEAAG0FAAAAAA==&#10;">
              <v:fill on="f" focussize="0,0"/>
              <v:stroke on="f"/>
              <v:imagedata o:title=""/>
              <o:lock v:ext="edit" aspectratio="f"/>
              <v:textbox inset="0mm,0mm,0mm,0mm" style="mso-fit-shape-to-text:t;">
                <w:txbxContent>
                  <w:p>
                    <w:pPr>
                      <w:pStyle w:val="3"/>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C3A06"/>
    <w:rsid w:val="0A621209"/>
    <w:rsid w:val="0B39544A"/>
    <w:rsid w:val="0C6B2DDA"/>
    <w:rsid w:val="19427211"/>
    <w:rsid w:val="1AF960AD"/>
    <w:rsid w:val="1B4754A3"/>
    <w:rsid w:val="252432D2"/>
    <w:rsid w:val="273FFFBC"/>
    <w:rsid w:val="2F3E327C"/>
    <w:rsid w:val="31686E59"/>
    <w:rsid w:val="38874126"/>
    <w:rsid w:val="3DD7899F"/>
    <w:rsid w:val="402A5F62"/>
    <w:rsid w:val="407F4378"/>
    <w:rsid w:val="58BF4E96"/>
    <w:rsid w:val="5DBFD8AE"/>
    <w:rsid w:val="5FA04A3B"/>
    <w:rsid w:val="64D36EE2"/>
    <w:rsid w:val="65D95B83"/>
    <w:rsid w:val="6B757D31"/>
    <w:rsid w:val="6FFD793D"/>
    <w:rsid w:val="7CFE0AD9"/>
    <w:rsid w:val="7DA1FA63"/>
    <w:rsid w:val="7F2F3CAF"/>
    <w:rsid w:val="7F640AAB"/>
    <w:rsid w:val="7FEF09A7"/>
    <w:rsid w:val="7FFA709F"/>
    <w:rsid w:val="974FFCB2"/>
    <w:rsid w:val="ACEFE29C"/>
    <w:rsid w:val="B7BA8C08"/>
    <w:rsid w:val="BD3F97B2"/>
    <w:rsid w:val="BDDC87D7"/>
    <w:rsid w:val="BFEBABA4"/>
    <w:rsid w:val="CFFEF009"/>
    <w:rsid w:val="D76F56B9"/>
    <w:rsid w:val="D79DF1B6"/>
    <w:rsid w:val="DAEFAB89"/>
    <w:rsid w:val="DFCA3C14"/>
    <w:rsid w:val="E1BD95FF"/>
    <w:rsid w:val="EFDE76EE"/>
    <w:rsid w:val="F3F345B4"/>
    <w:rsid w:val="FDBF2C72"/>
    <w:rsid w:val="FDF75D16"/>
    <w:rsid w:val="FEAFF3AE"/>
    <w:rsid w:val="FEBFFB85"/>
    <w:rsid w:val="FFB793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ormalIndent"/>
    <w:basedOn w:val="1"/>
    <w:qFormat/>
    <w:uiPriority w:val="7"/>
    <w:pPr>
      <w:ind w:firstLine="420"/>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2023-09-29T15:22:00Z</dcterms:created>
  <dc:creator>Administrator</dc:creator>
  <cp:lastModifiedBy>user</cp:lastModifiedBy>
  <cp:lastPrinted>2024-01-27T17:17:00Z</cp:lastPrinted>
  <dcterms:modified xsi:type="dcterms:W3CDTF">2024-04-30T16:57:35Z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EB7A1EC77C45803EE30B2F662B65A69C</vt:lpwstr>
  </property>
</Properties>
</file>