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_GBK" w:cs="Nimbus Roman No9 L"/>
          <w:sz w:val="44"/>
          <w:szCs w:val="44"/>
          <w:u w:val="none"/>
        </w:rPr>
      </w:pPr>
      <w:r>
        <w:rPr>
          <w:rFonts w:hint="default" w:ascii="Nimbus Roman No9 L" w:hAnsi="Nimbus Roman No9 L" w:eastAsia="方正小标宋_GBK" w:cs="Nimbus Roman No9 L"/>
          <w:sz w:val="44"/>
          <w:szCs w:val="44"/>
          <w:u w:val="none"/>
        </w:rPr>
        <w:t>关于《</w:t>
      </w:r>
      <w:r>
        <w:rPr>
          <w:rFonts w:hint="eastAsia" w:ascii="Nimbus Roman No9 L" w:hAnsi="Nimbus Roman No9 L" w:eastAsia="方正小标宋_GBK" w:cs="Nimbus Roman No9 L"/>
          <w:sz w:val="44"/>
          <w:szCs w:val="44"/>
          <w:u w:val="none"/>
          <w:lang w:eastAsia="zh-CN"/>
        </w:rPr>
        <w:t>自治州</w:t>
      </w:r>
      <w:r>
        <w:rPr>
          <w:rFonts w:hint="eastAsia" w:ascii="方正小标宋_GBK" w:hAnsi="方正小标宋_GBK" w:eastAsia="方正小标宋_GBK" w:cs="方正小标宋_GBK"/>
          <w:sz w:val="44"/>
          <w:szCs w:val="52"/>
          <w:u w:val="none"/>
          <w:lang w:eastAsia="zh-CN"/>
        </w:rPr>
        <w:t>国有</w:t>
      </w:r>
      <w:r>
        <w:rPr>
          <w:rFonts w:hint="eastAsia" w:ascii="方正小标宋_GBK" w:hAnsi="方正小标宋_GBK" w:eastAsia="方正小标宋_GBK" w:cs="方正小标宋_GBK"/>
          <w:sz w:val="44"/>
          <w:szCs w:val="52"/>
          <w:u w:val="none"/>
        </w:rPr>
        <w:t>企业债券发行管理暂行办法</w:t>
      </w:r>
      <w:r>
        <w:rPr>
          <w:rFonts w:hint="default" w:ascii="Nimbus Roman No9 L" w:hAnsi="Nimbus Roman No9 L" w:eastAsia="方正小标宋_GBK" w:cs="Nimbus Roman No9 L"/>
          <w:sz w:val="44"/>
          <w:szCs w:val="44"/>
          <w:u w:val="none"/>
        </w:rPr>
        <w:t>》（征求意见稿）的</w:t>
      </w:r>
      <w:r>
        <w:rPr>
          <w:rFonts w:hint="eastAsia" w:ascii="Nimbus Roman No9 L" w:hAnsi="Nimbus Roman No9 L" w:eastAsia="方正小标宋_GBK" w:cs="Nimbus Roman No9 L"/>
          <w:sz w:val="44"/>
          <w:szCs w:val="44"/>
          <w:u w:val="none"/>
          <w:lang w:eastAsia="zh-CN"/>
        </w:rPr>
        <w:t>制定</w:t>
      </w:r>
      <w:r>
        <w:rPr>
          <w:rFonts w:hint="default" w:ascii="Nimbus Roman No9 L" w:hAnsi="Nimbus Roman No9 L" w:eastAsia="方正小标宋_GBK" w:cs="Nimbus Roman No9 L"/>
          <w:sz w:val="44"/>
          <w:szCs w:val="44"/>
          <w:u w:val="none"/>
        </w:rPr>
        <w:t>说明</w:t>
      </w:r>
    </w:p>
    <w:p>
      <w:pPr>
        <w:keepNext w:val="0"/>
        <w:keepLines w:val="0"/>
        <w:pageBreakBefore w:val="0"/>
        <w:widowControl w:val="0"/>
        <w:kinsoku/>
        <w:wordWrap w:val="0"/>
        <w:overflowPunct/>
        <w:topLinePunct/>
        <w:autoSpaceDE/>
        <w:autoSpaceDN/>
        <w:bidi w:val="0"/>
        <w:adjustRightInd/>
        <w:snapToGrid/>
        <w:spacing w:line="560" w:lineRule="exact"/>
        <w:textAlignment w:val="auto"/>
        <w:rPr>
          <w:rFonts w:hint="default" w:ascii="Nimbus Roman No9 L" w:hAnsi="Nimbus Roman No9 L" w:eastAsia="小标宋" w:cs="Nimbus Roman No9 L"/>
          <w:sz w:val="44"/>
          <w:szCs w:val="44"/>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u w:val="none"/>
        </w:rPr>
      </w:pPr>
      <w:r>
        <w:rPr>
          <w:rFonts w:hint="eastAsia" w:ascii="Nimbus Roman No9 L" w:hAnsi="Nimbus Roman No9 L" w:eastAsia="方正仿宋_GBK" w:cs="Nimbus Roman No9 L"/>
          <w:sz w:val="32"/>
          <w:szCs w:val="40"/>
          <w:u w:val="none"/>
          <w:lang w:val="en-US" w:eastAsia="zh-CN"/>
        </w:rPr>
        <w:t>为加强我州国有企业</w:t>
      </w:r>
      <w:r>
        <w:rPr>
          <w:rFonts w:hint="eastAsia" w:ascii="Nimbus Roman No9 L" w:hAnsi="Nimbus Roman No9 L" w:eastAsia="方正仿宋_GBK" w:cs="Nimbus Roman No9 L"/>
          <w:sz w:val="32"/>
          <w:szCs w:val="40"/>
          <w:u w:val="none"/>
          <w:lang w:eastAsia="zh-CN"/>
        </w:rPr>
        <w:t>在</w:t>
      </w:r>
      <w:r>
        <w:rPr>
          <w:rFonts w:hint="default" w:ascii="Nimbus Roman No9 L" w:hAnsi="Nimbus Roman No9 L" w:eastAsia="方正仿宋_GBK" w:cs="Nimbus Roman No9 L"/>
          <w:sz w:val="32"/>
          <w:szCs w:val="40"/>
          <w:u w:val="none"/>
        </w:rPr>
        <w:t>公开发行企业债券、公司债券等中长期债券</w:t>
      </w:r>
      <w:r>
        <w:rPr>
          <w:rFonts w:hint="eastAsia" w:ascii="Nimbus Roman No9 L" w:hAnsi="Nimbus Roman No9 L" w:eastAsia="方正仿宋_GBK" w:cs="Nimbus Roman No9 L"/>
          <w:sz w:val="32"/>
          <w:szCs w:val="40"/>
          <w:u w:val="none"/>
          <w:lang w:eastAsia="zh-CN"/>
        </w:rPr>
        <w:t>的管理</w:t>
      </w:r>
      <w:r>
        <w:rPr>
          <w:rFonts w:hint="default" w:ascii="Nimbus Roman No9 L" w:hAnsi="Nimbus Roman No9 L" w:eastAsia="方正仿宋_GBK" w:cs="Nimbus Roman No9 L"/>
          <w:sz w:val="32"/>
          <w:szCs w:val="40"/>
          <w:u w:val="none"/>
        </w:rPr>
        <w:t>，</w:t>
      </w:r>
      <w:r>
        <w:rPr>
          <w:rFonts w:hint="eastAsia" w:ascii="Times New Roman" w:hAnsi="Times New Roman" w:eastAsia="方正仿宋_GBK"/>
          <w:sz w:val="32"/>
          <w:szCs w:val="32"/>
          <w:u w:val="none"/>
          <w:lang w:eastAsia="zh-CN"/>
        </w:rPr>
        <w:t>我委</w:t>
      </w:r>
      <w:r>
        <w:rPr>
          <w:rFonts w:ascii="Times New Roman" w:hAnsi="Times New Roman" w:eastAsia="方正仿宋_GBK"/>
          <w:sz w:val="32"/>
          <w:szCs w:val="32"/>
          <w:u w:val="none"/>
        </w:rPr>
        <w:t>拟定了《</w:t>
      </w:r>
      <w:r>
        <w:rPr>
          <w:rFonts w:hint="eastAsia" w:ascii="Times New Roman" w:hAnsi="Times New Roman" w:eastAsia="方正仿宋_GBK"/>
          <w:sz w:val="32"/>
          <w:szCs w:val="32"/>
          <w:u w:val="none"/>
          <w:lang w:eastAsia="zh-CN"/>
        </w:rPr>
        <w:t>自治州</w:t>
      </w:r>
      <w:r>
        <w:rPr>
          <w:rFonts w:hint="eastAsia" w:ascii="Times New Roman" w:hAnsi="Times New Roman" w:eastAsia="方正仿宋_GBK"/>
          <w:sz w:val="32"/>
          <w:szCs w:val="32"/>
          <w:u w:val="none"/>
        </w:rPr>
        <w:t>国有企业债券发行管理暂行办法</w:t>
      </w:r>
      <w:r>
        <w:rPr>
          <w:rFonts w:ascii="Times New Roman" w:hAnsi="Times New Roman" w:eastAsia="方正仿宋_GBK"/>
          <w:sz w:val="32"/>
          <w:szCs w:val="32"/>
          <w:u w:val="none"/>
        </w:rPr>
        <w:t>》</w:t>
      </w:r>
      <w:r>
        <w:rPr>
          <w:rFonts w:hint="eastAsia" w:ascii="Times New Roman" w:hAnsi="Times New Roman" w:eastAsia="方正仿宋_GBK"/>
          <w:sz w:val="32"/>
          <w:szCs w:val="32"/>
          <w:u w:val="none"/>
          <w:lang w:eastAsia="zh-CN"/>
        </w:rPr>
        <w:t>（征求意见稿）</w:t>
      </w:r>
      <w:r>
        <w:rPr>
          <w:rFonts w:ascii="Times New Roman" w:hAnsi="Times New Roman" w:eastAsia="方正仿宋_GBK"/>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rPr>
      </w:pPr>
      <w:r>
        <w:rPr>
          <w:rFonts w:hint="default" w:ascii="Nimbus Roman No9 L" w:hAnsi="Nimbus Roman No9 L" w:eastAsia="黑体" w:cs="Nimbus Roman No9 L"/>
          <w:sz w:val="32"/>
          <w:szCs w:val="32"/>
          <w:u w:val="none"/>
        </w:rPr>
        <w:t>一、制定必要性</w:t>
      </w:r>
    </w:p>
    <w:p>
      <w:pPr>
        <w:keepNext w:val="0"/>
        <w:keepLines w:val="0"/>
        <w:pageBreakBefore w:val="0"/>
        <w:widowControl w:val="0"/>
        <w:kinsoku/>
        <w:wordWrap w:val="0"/>
        <w:overflowPunct/>
        <w:topLinePunct/>
        <w:autoSpaceDE/>
        <w:autoSpaceDN/>
        <w:bidi w:val="0"/>
        <w:adjustRightInd/>
        <w:snapToGrid/>
        <w:spacing w:line="560" w:lineRule="exact"/>
        <w:ind w:firstLine="680" w:firstLineChars="200"/>
        <w:textAlignment w:val="auto"/>
        <w:rPr>
          <w:rFonts w:hint="default" w:ascii="Nimbus Roman No9 L" w:hAnsi="Nimbus Roman No9 L" w:eastAsia="仿宋_GB2312" w:cs="Nimbus Roman No9 L"/>
          <w:sz w:val="32"/>
          <w:szCs w:val="32"/>
          <w:u w:val="none"/>
        </w:rPr>
      </w:pPr>
      <w:r>
        <w:rPr>
          <w:rFonts w:hint="default" w:ascii="Nimbus Roman No9 L" w:hAnsi="Nimbus Roman No9 L" w:eastAsia="方正仿宋_GBK" w:cs="Nimbus Roman No9 L"/>
          <w:spacing w:val="10"/>
          <w:sz w:val="32"/>
          <w:szCs w:val="32"/>
          <w:u w:val="none"/>
        </w:rPr>
        <w:t>为进一步</w:t>
      </w:r>
      <w:r>
        <w:rPr>
          <w:rFonts w:hint="default" w:ascii="Times New Roman" w:hAnsi="Times New Roman" w:eastAsia="方正仿宋_GBK" w:cs="Times New Roman"/>
          <w:sz w:val="32"/>
          <w:szCs w:val="32"/>
          <w:u w:val="none"/>
        </w:rPr>
        <w:t>保障和推动我州国有企业改革顺利实施，</w:t>
      </w:r>
      <w:r>
        <w:rPr>
          <w:rFonts w:hint="default" w:ascii="Nimbus Roman No9 L" w:hAnsi="Nimbus Roman No9 L" w:eastAsia="方正仿宋_GBK" w:cs="Nimbus Roman No9 L"/>
          <w:b w:val="0"/>
          <w:spacing w:val="0"/>
          <w:sz w:val="32"/>
          <w:szCs w:val="32"/>
          <w:u w:val="none"/>
        </w:rPr>
        <w:t>依法履行出资人职责，规范国有企业债券发行行为，防范和控制企业债务风险，利用债券融资推动国有资本和国有企业做强做优做大，提升企业核心竞争力</w:t>
      </w:r>
      <w:r>
        <w:rPr>
          <w:rFonts w:hint="default" w:ascii="Nimbus Roman No9 L" w:hAnsi="Nimbus Roman No9 L" w:eastAsia="方正仿宋_GBK" w:cs="Nimbus Roman No9 L"/>
          <w:sz w:val="32"/>
          <w:szCs w:val="32"/>
          <w:u w:val="none"/>
        </w:rPr>
        <w:t>，需出台</w:t>
      </w:r>
      <w:r>
        <w:rPr>
          <w:rFonts w:hint="default" w:ascii="Nimbus Roman No9 L" w:hAnsi="Nimbus Roman No9 L" w:eastAsia="方正仿宋_GBK" w:cs="Nimbus Roman No9 L"/>
          <w:sz w:val="32"/>
          <w:szCs w:val="32"/>
          <w:u w:val="none"/>
          <w:lang w:eastAsia="zh-CN"/>
        </w:rPr>
        <w:t>此</w:t>
      </w:r>
      <w:r>
        <w:rPr>
          <w:rFonts w:hint="eastAsia" w:ascii="Nimbus Roman No9 L" w:hAnsi="Nimbus Roman No9 L" w:eastAsia="方正仿宋_GBK" w:cs="Nimbus Roman No9 L"/>
          <w:sz w:val="32"/>
          <w:szCs w:val="32"/>
          <w:u w:val="none"/>
          <w:lang w:eastAsia="zh-CN"/>
        </w:rPr>
        <w:t>办法</w:t>
      </w:r>
      <w:r>
        <w:rPr>
          <w:rFonts w:hint="default" w:ascii="Nimbus Roman No9 L" w:hAnsi="Nimbus Roman No9 L" w:eastAsia="方正仿宋_GBK" w:cs="Nimbus Roman No9 L"/>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kern w:val="0"/>
          <w:sz w:val="32"/>
          <w:szCs w:val="32"/>
          <w:u w:val="none"/>
        </w:rPr>
      </w:pPr>
      <w:r>
        <w:rPr>
          <w:rFonts w:hint="default" w:ascii="Nimbus Roman No9 L" w:hAnsi="Nimbus Roman No9 L" w:eastAsia="黑体" w:cs="Nimbus Roman No9 L"/>
          <w:bCs/>
          <w:kern w:val="0"/>
          <w:sz w:val="32"/>
          <w:szCs w:val="32"/>
          <w:u w:val="none"/>
        </w:rPr>
        <w:t>二、</w:t>
      </w:r>
      <w:r>
        <w:rPr>
          <w:rFonts w:hint="default" w:ascii="Nimbus Roman No9 L" w:hAnsi="Nimbus Roman No9 L" w:eastAsia="黑体" w:cs="Nimbus Roman No9 L"/>
          <w:sz w:val="32"/>
          <w:szCs w:val="32"/>
          <w:u w:val="none"/>
        </w:rPr>
        <w:t>制定</w:t>
      </w:r>
      <w:r>
        <w:rPr>
          <w:rFonts w:hint="default" w:ascii="Nimbus Roman No9 L" w:hAnsi="Nimbus Roman No9 L" w:eastAsia="黑体" w:cs="Nimbus Roman No9 L"/>
          <w:bCs/>
          <w:kern w:val="0"/>
          <w:sz w:val="32"/>
          <w:szCs w:val="32"/>
          <w:u w:val="none"/>
        </w:rPr>
        <w:t>依据</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lang w:val="en" w:eastAsia="zh-CN"/>
        </w:rPr>
        <w:t>1</w:t>
      </w:r>
      <w:r>
        <w:rPr>
          <w:rFonts w:hint="eastAsia" w:ascii="Nimbus Roman No9 L" w:hAnsi="Nimbus Roman No9 L" w:eastAsia="方正仿宋_GBK" w:cs="Nimbus Roman No9 L"/>
          <w:sz w:val="32"/>
          <w:szCs w:val="40"/>
          <w:u w:val="none"/>
          <w:lang w:val="en" w:eastAsia="zh-CN"/>
        </w:rPr>
        <w:t>、</w:t>
      </w:r>
      <w:r>
        <w:rPr>
          <w:rFonts w:hint="default" w:ascii="Nimbus Roman No9 L" w:hAnsi="Nimbus Roman No9 L" w:eastAsia="方正仿宋_GBK" w:cs="Nimbus Roman No9 L"/>
          <w:sz w:val="32"/>
          <w:szCs w:val="40"/>
          <w:u w:val="none"/>
        </w:rPr>
        <w:t>《中华人民共和国公司法》</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val="en-US" w:eastAsia="zh-CN"/>
        </w:rPr>
      </w:pPr>
      <w:r>
        <w:rPr>
          <w:rFonts w:hint="eastAsia" w:ascii="Nimbus Roman No9 L" w:hAnsi="Nimbus Roman No9 L" w:eastAsia="方正仿宋_GBK" w:cs="Nimbus Roman No9 L"/>
          <w:sz w:val="32"/>
          <w:szCs w:val="40"/>
          <w:u w:val="none"/>
          <w:lang w:val="en-US" w:eastAsia="zh-CN"/>
        </w:rPr>
        <w:t>2、</w:t>
      </w:r>
      <w:r>
        <w:rPr>
          <w:rFonts w:hint="default" w:ascii="Nimbus Roman No9 L" w:hAnsi="Nimbus Roman No9 L" w:eastAsia="方正仿宋_GBK" w:cs="Nimbus Roman No9 L"/>
          <w:sz w:val="32"/>
          <w:szCs w:val="40"/>
          <w:u w:val="none"/>
        </w:rPr>
        <w:t>《中华人民共和国证券法</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eastAsia" w:ascii="Nimbus Roman No9 L" w:hAnsi="Nimbus Roman No9 L" w:eastAsia="方正仿宋_GBK" w:cs="Nimbus Roman No9 L"/>
          <w:sz w:val="32"/>
          <w:szCs w:val="40"/>
          <w:u w:val="none"/>
          <w:lang w:val="en-US" w:eastAsia="zh-CN"/>
        </w:rPr>
        <w:t>3、</w:t>
      </w:r>
      <w:r>
        <w:rPr>
          <w:rFonts w:hint="default" w:ascii="Nimbus Roman No9 L" w:hAnsi="Nimbus Roman No9 L" w:eastAsia="方正仿宋_GBK" w:cs="Nimbus Roman No9 L"/>
          <w:sz w:val="32"/>
          <w:szCs w:val="40"/>
          <w:u w:val="none"/>
        </w:rPr>
        <w:t>《企业国有资产监督管理暂行条例》（国务院令第378号）</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val="en-US" w:eastAsia="zh-CN"/>
        </w:rPr>
      </w:pPr>
      <w:r>
        <w:rPr>
          <w:rFonts w:hint="eastAsia" w:ascii="Nimbus Roman No9 L" w:hAnsi="Nimbus Roman No9 L" w:eastAsia="方正仿宋_GBK" w:cs="Nimbus Roman No9 L"/>
          <w:sz w:val="32"/>
          <w:szCs w:val="40"/>
          <w:u w:val="none"/>
          <w:lang w:val="en-US" w:eastAsia="zh-CN"/>
        </w:rPr>
        <w:t>4、</w:t>
      </w:r>
      <w:r>
        <w:rPr>
          <w:rFonts w:hint="eastAsia" w:ascii="Nimbus Roman No9 L" w:hAnsi="Nimbus Roman No9 L" w:eastAsia="方正仿宋_GBK" w:cs="Nimbus Roman No9 L"/>
          <w:sz w:val="32"/>
          <w:szCs w:val="40"/>
          <w:u w:val="none"/>
          <w:lang w:eastAsia="zh-CN"/>
        </w:rPr>
        <w:t>《国资委关于印发</w:t>
      </w:r>
      <w:r>
        <w:rPr>
          <w:rFonts w:hint="eastAsia" w:ascii="方正仿宋_GBK" w:hAnsi="方正仿宋_GBK" w:eastAsia="方正仿宋_GBK" w:cs="方正仿宋_GBK"/>
          <w:sz w:val="32"/>
          <w:szCs w:val="40"/>
          <w:u w:val="none"/>
          <w:lang w:eastAsia="zh-CN"/>
        </w:rPr>
        <w:t>&lt;中央企业债券发行管理暂行办法&gt;的通知</w:t>
      </w:r>
      <w:r>
        <w:rPr>
          <w:rFonts w:hint="eastAsia" w:ascii="Nimbus Roman No9 L" w:hAnsi="Nimbus Roman No9 L" w:eastAsia="方正仿宋_GBK" w:cs="Nimbus Roman No9 L"/>
          <w:sz w:val="32"/>
          <w:szCs w:val="40"/>
          <w:u w:val="none"/>
          <w:lang w:eastAsia="zh-CN"/>
        </w:rPr>
        <w:t>》（</w:t>
      </w:r>
      <w:r>
        <w:rPr>
          <w:rFonts w:hint="eastAsia" w:ascii="Nimbus Roman No9 L" w:hAnsi="Nimbus Roman No9 L" w:eastAsia="方正仿宋_GBK" w:cs="Nimbus Roman No9 L"/>
          <w:sz w:val="32"/>
          <w:u w:val="none"/>
          <w:lang w:eastAsia="zh-CN"/>
        </w:rPr>
        <w:t>国资发产权</w:t>
      </w:r>
      <w:r>
        <w:rPr>
          <w:rFonts w:hint="default" w:ascii="Times New Roman" w:hAnsi="Times New Roman" w:eastAsia="方正仿宋_GBK" w:cs="Times New Roman"/>
          <w:color w:val="auto"/>
          <w:spacing w:val="0"/>
          <w:w w:val="100"/>
          <w:sz w:val="32"/>
          <w:szCs w:val="32"/>
          <w:u w:val="none"/>
          <w:lang w:eastAsia="zh-CN"/>
        </w:rPr>
        <w:t>〔</w:t>
      </w:r>
      <w:r>
        <w:rPr>
          <w:rFonts w:hint="default" w:ascii="Times New Roman" w:hAnsi="Times New Roman" w:eastAsia="方正仿宋_GBK" w:cs="Times New Roman"/>
          <w:color w:val="auto"/>
          <w:spacing w:val="0"/>
          <w:w w:val="100"/>
          <w:sz w:val="32"/>
          <w:szCs w:val="32"/>
          <w:u w:val="none"/>
          <w:lang w:val="en-US" w:eastAsia="zh-CN"/>
        </w:rPr>
        <w:t>20</w:t>
      </w:r>
      <w:r>
        <w:rPr>
          <w:rFonts w:hint="eastAsia" w:ascii="Times New Roman" w:hAnsi="Times New Roman" w:eastAsia="方正仿宋_GBK" w:cs="Times New Roman"/>
          <w:color w:val="auto"/>
          <w:spacing w:val="0"/>
          <w:w w:val="100"/>
          <w:sz w:val="32"/>
          <w:szCs w:val="32"/>
          <w:u w:val="none"/>
          <w:lang w:val="en-US" w:eastAsia="zh-CN"/>
        </w:rPr>
        <w:t>08</w:t>
      </w:r>
      <w:r>
        <w:rPr>
          <w:rFonts w:hint="default" w:ascii="Times New Roman" w:hAnsi="Times New Roman" w:eastAsia="方正仿宋_GBK" w:cs="Times New Roman"/>
          <w:color w:val="auto"/>
          <w:spacing w:val="0"/>
          <w:w w:val="100"/>
          <w:sz w:val="32"/>
          <w:szCs w:val="32"/>
          <w:u w:val="none"/>
          <w:lang w:eastAsia="zh-CN"/>
        </w:rPr>
        <w:t>〕</w:t>
      </w:r>
      <w:r>
        <w:rPr>
          <w:rFonts w:hint="eastAsia" w:ascii="Times New Roman" w:hAnsi="Times New Roman" w:eastAsia="方正仿宋_GBK" w:cs="Times New Roman"/>
          <w:color w:val="auto"/>
          <w:spacing w:val="0"/>
          <w:w w:val="100"/>
          <w:sz w:val="32"/>
          <w:szCs w:val="32"/>
          <w:u w:val="none"/>
          <w:lang w:val="en-US" w:eastAsia="zh-CN"/>
        </w:rPr>
        <w:t>70号</w:t>
      </w:r>
      <w:r>
        <w:rPr>
          <w:rFonts w:hint="eastAsia" w:ascii="Nimbus Roman No9 L" w:hAnsi="Nimbus Roman No9 L" w:eastAsia="方正仿宋_GBK" w:cs="Nimbus Roman No9 L"/>
          <w:sz w:val="32"/>
          <w:szCs w:val="40"/>
          <w:u w:val="none"/>
          <w:lang w:eastAsia="zh-CN"/>
        </w:rPr>
        <w:t>）</w:t>
      </w:r>
      <w:r>
        <w:rPr>
          <w:rFonts w:hint="eastAsia" w:ascii="Nimbus Roman No9 L" w:hAnsi="Nimbus Roman No9 L" w:eastAsia="方正仿宋_GBK" w:cs="Nimbus Roman No9 L"/>
          <w:sz w:val="32"/>
          <w:szCs w:val="40"/>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pacing w:val="10"/>
          <w:sz w:val="32"/>
          <w:szCs w:val="32"/>
          <w:u w:val="none"/>
          <w:lang w:eastAsia="zh-CN"/>
        </w:rPr>
      </w:pPr>
      <w:r>
        <w:rPr>
          <w:rFonts w:hint="eastAsia" w:ascii="Nimbus Roman No9 L" w:hAnsi="Nimbus Roman No9 L" w:eastAsia="方正仿宋_GBK" w:cs="Nimbus Roman No9 L"/>
          <w:sz w:val="32"/>
          <w:szCs w:val="40"/>
          <w:u w:val="none"/>
          <w:lang w:val="en-US" w:eastAsia="zh-CN"/>
        </w:rPr>
        <w:t>5、</w:t>
      </w:r>
      <w:r>
        <w:rPr>
          <w:rFonts w:hint="eastAsia"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32"/>
          <w:u w:val="none"/>
        </w:rPr>
        <w:t>中央企业债券发行管理办法》</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国资发产权规〔2023〕34号</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黑体" w:cs="Nimbus Roman No9 L"/>
          <w:bCs/>
          <w:kern w:val="0"/>
          <w:sz w:val="32"/>
          <w:szCs w:val="32"/>
          <w:u w:val="none"/>
          <w:lang w:eastAsia="zh-CN"/>
        </w:rPr>
      </w:pPr>
      <w:r>
        <w:rPr>
          <w:rFonts w:hint="eastAsia" w:ascii="Nimbus Roman No9 L" w:hAnsi="Nimbus Roman No9 L" w:eastAsia="黑体" w:cs="Nimbus Roman No9 L"/>
          <w:sz w:val="32"/>
          <w:szCs w:val="32"/>
          <w:u w:val="none"/>
          <w:lang w:eastAsia="zh-CN"/>
        </w:rPr>
        <w:t>三、起草</w:t>
      </w:r>
      <w:r>
        <w:rPr>
          <w:rFonts w:hint="default" w:ascii="Nimbus Roman No9 L" w:hAnsi="Nimbus Roman No9 L" w:eastAsia="黑体" w:cs="Nimbus Roman No9 L"/>
          <w:bCs/>
          <w:kern w:val="0"/>
          <w:sz w:val="32"/>
          <w:szCs w:val="32"/>
          <w:u w:val="none"/>
        </w:rPr>
        <w:t>过程</w:t>
      </w:r>
      <w:r>
        <w:rPr>
          <w:rFonts w:hint="eastAsia" w:ascii="Nimbus Roman No9 L" w:hAnsi="Nimbus Roman No9 L" w:eastAsia="黑体" w:cs="Nimbus Roman No9 L"/>
          <w:bCs/>
          <w:kern w:val="0"/>
          <w:sz w:val="32"/>
          <w:szCs w:val="32"/>
          <w:u w:val="none"/>
          <w:lang w:eastAsia="zh-CN"/>
        </w:rPr>
        <w:t>及征求意见</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default" w:ascii="Nimbus Roman No9 L" w:hAnsi="Nimbus Roman No9 L" w:eastAsia="方正仿宋_GBK" w:cs="Nimbus Roman No9 L"/>
          <w:sz w:val="32"/>
          <w:szCs w:val="32"/>
          <w:u w:val="none"/>
          <w:lang w:val="en-US" w:eastAsia="zh-CN"/>
        </w:rPr>
      </w:pPr>
      <w:r>
        <w:rPr>
          <w:rFonts w:hint="eastAsia" w:ascii="Nimbus Roman No9 L" w:hAnsi="Nimbus Roman No9 L" w:eastAsia="方正仿宋_GBK" w:cs="Nimbus Roman No9 L"/>
          <w:sz w:val="32"/>
          <w:szCs w:val="32"/>
          <w:u w:val="none"/>
          <w:lang w:val="en-US" w:eastAsia="zh-CN"/>
        </w:rPr>
        <w:t>依据中央、自治区国有企业债券发行管理办法，我委拟定了该办法。同时，向州市场监督管理局、博州国有资产投资经营有限责任公司、博州建筑规划设计集团有限责任公司、博州赛里木湖文化旅游投资集团有限公司、博州西水水利建设有限公司、博州宾馆有限责任公司、新疆博尔塔拉大酒店有限公司，收到意见0</w:t>
      </w:r>
      <w:r>
        <w:rPr>
          <w:rFonts w:hint="eastAsia" w:ascii="Nimbus Roman No9 L" w:hAnsi="Nimbus Roman No9 L" w:eastAsia="方正仿宋_GBK" w:cs="Nimbus Roman No9 L"/>
          <w:sz w:val="32"/>
          <w:szCs w:val="32"/>
          <w:u w:val="none"/>
          <w:lang w:val="en" w:eastAsia="zh-CN"/>
        </w:rPr>
        <w:t>条</w:t>
      </w:r>
      <w:r>
        <w:rPr>
          <w:rFonts w:hint="default" w:ascii="Nimbus Roman No9 L" w:hAnsi="Nimbus Roman No9 L" w:eastAsia="方正仿宋_GBK" w:cs="Nimbus Roman No9 L"/>
          <w:sz w:val="32"/>
          <w:szCs w:val="32"/>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u w:val="none"/>
          <w:lang w:val="en-US" w:eastAsia="zh-CN"/>
        </w:rPr>
      </w:pPr>
      <w:r>
        <w:rPr>
          <w:rFonts w:hint="eastAsia" w:ascii="方正黑体_GBK" w:hAnsi="方正黑体_GBK" w:eastAsia="方正黑体_GBK" w:cs="方正黑体_GBK"/>
          <w:sz w:val="32"/>
          <w:szCs w:val="32"/>
          <w:u w:val="none"/>
          <w:lang w:val="en-US" w:eastAsia="zh-CN"/>
        </w:rPr>
        <w:t>四、内部决策</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lang w:val="en-US" w:eastAsia="zh-CN"/>
        </w:rPr>
      </w:pPr>
      <w:r>
        <w:rPr>
          <w:rFonts w:hint="default" w:ascii="Nimbus Roman No9 L" w:hAnsi="Nimbus Roman No9 L" w:eastAsia="仿宋" w:cs="Nimbus Roman No9 L"/>
          <w:sz w:val="32"/>
          <w:szCs w:val="32"/>
          <w:u w:val="none"/>
          <w:lang w:val="en-US" w:eastAsia="zh-CN"/>
        </w:rPr>
        <w:t>202</w:t>
      </w:r>
      <w:r>
        <w:rPr>
          <w:rFonts w:hint="eastAsia" w:ascii="Nimbus Roman No9 L" w:hAnsi="Nimbus Roman No9 L" w:eastAsia="仿宋" w:cs="Nimbus Roman No9 L"/>
          <w:sz w:val="32"/>
          <w:szCs w:val="32"/>
          <w:u w:val="none"/>
          <w:lang w:val="en-US" w:eastAsia="zh-CN"/>
        </w:rPr>
        <w:t>4</w:t>
      </w:r>
      <w:r>
        <w:rPr>
          <w:rFonts w:hint="default" w:ascii="Nimbus Roman No9 L" w:hAnsi="Nimbus Roman No9 L" w:eastAsia="仿宋" w:cs="Nimbus Roman No9 L"/>
          <w:sz w:val="32"/>
          <w:szCs w:val="32"/>
          <w:u w:val="none"/>
          <w:lang w:val="en-US" w:eastAsia="zh-CN"/>
        </w:rPr>
        <w:t>年</w:t>
      </w:r>
      <w:r>
        <w:rPr>
          <w:rFonts w:hint="eastAsia" w:ascii="Nimbus Roman No9 L" w:hAnsi="Nimbus Roman No9 L" w:eastAsia="仿宋" w:cs="Nimbus Roman No9 L"/>
          <w:sz w:val="32"/>
          <w:szCs w:val="32"/>
          <w:u w:val="none"/>
          <w:lang w:val="en-US" w:eastAsia="zh-CN"/>
        </w:rPr>
        <w:t>3</w:t>
      </w:r>
      <w:r>
        <w:rPr>
          <w:rFonts w:hint="default" w:ascii="Nimbus Roman No9 L" w:hAnsi="Nimbus Roman No9 L" w:eastAsia="仿宋" w:cs="Nimbus Roman No9 L"/>
          <w:sz w:val="32"/>
          <w:szCs w:val="32"/>
          <w:u w:val="none"/>
          <w:lang w:val="en-US" w:eastAsia="zh-CN"/>
        </w:rPr>
        <w:t>月</w:t>
      </w:r>
      <w:r>
        <w:rPr>
          <w:rFonts w:hint="eastAsia" w:ascii="Nimbus Roman No9 L" w:hAnsi="Nimbus Roman No9 L" w:eastAsia="仿宋" w:cs="Nimbus Roman No9 L"/>
          <w:sz w:val="32"/>
          <w:szCs w:val="32"/>
          <w:u w:val="none"/>
          <w:lang w:val="en-US" w:eastAsia="zh-CN"/>
        </w:rPr>
        <w:t>2</w:t>
      </w:r>
      <w:r>
        <w:rPr>
          <w:rFonts w:hint="default" w:ascii="Nimbus Roman No9 L" w:hAnsi="Nimbus Roman No9 L" w:eastAsia="仿宋" w:cs="Nimbus Roman No9 L"/>
          <w:sz w:val="32"/>
          <w:szCs w:val="32"/>
          <w:u w:val="none"/>
          <w:lang w:val="en" w:eastAsia="zh-CN"/>
        </w:rPr>
        <w:t>2</w:t>
      </w:r>
      <w:r>
        <w:rPr>
          <w:rFonts w:hint="eastAsia" w:ascii="Nimbus Roman No9 L" w:hAnsi="Nimbus Roman No9 L" w:eastAsia="仿宋" w:cs="Nimbus Roman No9 L"/>
          <w:sz w:val="32"/>
          <w:szCs w:val="32"/>
          <w:u w:val="none"/>
          <w:lang w:val="en" w:eastAsia="zh-CN"/>
        </w:rPr>
        <w:t>日</w:t>
      </w:r>
      <w:r>
        <w:rPr>
          <w:rFonts w:hint="default" w:ascii="Nimbus Roman No9 L" w:hAnsi="Nimbus Roman No9 L" w:eastAsia="仿宋" w:cs="Nimbus Roman No9 L"/>
          <w:sz w:val="32"/>
          <w:szCs w:val="32"/>
          <w:u w:val="none"/>
          <w:lang w:val="en-US" w:eastAsia="zh-CN"/>
        </w:rPr>
        <w:t>，</w:t>
      </w:r>
      <w:r>
        <w:rPr>
          <w:rFonts w:hint="eastAsia" w:ascii="Nimbus Roman No9 L" w:hAnsi="Nimbus Roman No9 L" w:eastAsia="仿宋" w:cs="Nimbus Roman No9 L"/>
          <w:sz w:val="32"/>
          <w:szCs w:val="32"/>
          <w:u w:val="none"/>
          <w:lang w:val="en-US" w:eastAsia="zh-CN"/>
        </w:rPr>
        <w:t>州国资委</w:t>
      </w:r>
      <w:r>
        <w:rPr>
          <w:rFonts w:hint="default" w:ascii="Nimbus Roman No9 L" w:hAnsi="Nimbus Roman No9 L" w:eastAsia="仿宋" w:cs="Nimbus Roman No9 L"/>
          <w:sz w:val="32"/>
          <w:szCs w:val="32"/>
          <w:u w:val="none"/>
          <w:lang w:val="en-US" w:eastAsia="zh-CN"/>
        </w:rPr>
        <w:t>召开</w:t>
      </w:r>
      <w:r>
        <w:rPr>
          <w:rFonts w:hint="eastAsia" w:ascii="Nimbus Roman No9 L" w:hAnsi="Nimbus Roman No9 L" w:eastAsia="仿宋" w:cs="Nimbus Roman No9 L"/>
          <w:sz w:val="32"/>
          <w:szCs w:val="32"/>
          <w:u w:val="none"/>
          <w:lang w:val="en-US" w:eastAsia="zh-CN"/>
        </w:rPr>
        <w:t>党委</w:t>
      </w:r>
      <w:r>
        <w:rPr>
          <w:rFonts w:hint="default" w:ascii="Nimbus Roman No9 L" w:hAnsi="Nimbus Roman No9 L" w:eastAsia="仿宋" w:cs="Nimbus Roman No9 L"/>
          <w:sz w:val="32"/>
          <w:szCs w:val="32"/>
          <w:u w:val="none"/>
          <w:lang w:val="en-US" w:eastAsia="zh-CN"/>
        </w:rPr>
        <w:t>会对</w:t>
      </w:r>
      <w:r>
        <w:rPr>
          <w:rFonts w:hint="eastAsia" w:ascii="Nimbus Roman No9 L" w:hAnsi="Nimbus Roman No9 L" w:eastAsia="仿宋" w:cs="Nimbus Roman No9 L"/>
          <w:sz w:val="32"/>
          <w:szCs w:val="32"/>
          <w:u w:val="none"/>
          <w:lang w:val="en" w:eastAsia="zh-CN"/>
        </w:rPr>
        <w:t>该清单</w:t>
      </w:r>
      <w:r>
        <w:rPr>
          <w:rFonts w:hint="default" w:ascii="Nimbus Roman No9 L" w:hAnsi="Nimbus Roman No9 L" w:eastAsia="仿宋" w:cs="Nimbus Roman No9 L"/>
          <w:sz w:val="32"/>
          <w:szCs w:val="32"/>
          <w:u w:val="none"/>
          <w:lang w:val="en-US" w:eastAsia="zh-CN"/>
        </w:rPr>
        <w:t>进行研究、讨论，形成</w:t>
      </w:r>
      <w:r>
        <w:rPr>
          <w:rFonts w:hint="eastAsia" w:ascii="Nimbus Roman No9 L" w:hAnsi="Nimbus Roman No9 L" w:eastAsia="仿宋" w:cs="Nimbus Roman No9 L"/>
          <w:sz w:val="32"/>
          <w:szCs w:val="32"/>
          <w:u w:val="none"/>
          <w:lang w:val="en-US" w:eastAsia="zh-CN"/>
        </w:rPr>
        <w:t>会议纪要。对接律师事务所对该指引形成法律意见书。</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sz w:val="32"/>
          <w:szCs w:val="32"/>
          <w:u w:val="none"/>
        </w:rPr>
      </w:pPr>
      <w:r>
        <w:rPr>
          <w:rFonts w:hint="eastAsia" w:ascii="Nimbus Roman No9 L" w:hAnsi="Nimbus Roman No9 L" w:eastAsia="黑体" w:cs="Nimbus Roman No9 L"/>
          <w:sz w:val="32"/>
          <w:szCs w:val="32"/>
          <w:u w:val="none"/>
          <w:lang w:eastAsia="zh-CN"/>
        </w:rPr>
        <w:t>五</w:t>
      </w:r>
      <w:r>
        <w:rPr>
          <w:rFonts w:hint="default" w:ascii="Nimbus Roman No9 L" w:hAnsi="Nimbus Roman No9 L" w:eastAsia="黑体" w:cs="Nimbus Roman No9 L"/>
          <w:sz w:val="32"/>
          <w:szCs w:val="32"/>
          <w:u w:val="none"/>
        </w:rPr>
        <w:t>、</w:t>
      </w:r>
      <w:r>
        <w:rPr>
          <w:rFonts w:hint="default" w:ascii="Nimbus Roman No9 L" w:hAnsi="Nimbus Roman No9 L" w:eastAsia="黑体" w:cs="Nimbus Roman No9 L"/>
          <w:bCs/>
          <w:sz w:val="32"/>
          <w:szCs w:val="32"/>
          <w:u w:val="none"/>
        </w:rPr>
        <w:t>主要内容</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eastAsia" w:eastAsia="方正仿宋_GBK"/>
          <w:u w:val="none"/>
          <w:lang w:val="en-US" w:eastAsia="zh-CN"/>
        </w:rPr>
      </w:pPr>
      <w:r>
        <w:rPr>
          <w:rFonts w:hint="eastAsia" w:ascii="Nimbus Roman No9 L" w:hAnsi="Nimbus Roman No9 L" w:eastAsia="方正仿宋_GBK" w:cs="Nimbus Roman No9 L"/>
          <w:sz w:val="32"/>
          <w:szCs w:val="32"/>
          <w:u w:val="none"/>
          <w:lang w:val="en-US" w:eastAsia="zh-CN"/>
        </w:rPr>
        <w:t>本《办法》具体分为</w:t>
      </w:r>
      <w:r>
        <w:rPr>
          <w:rFonts w:hint="eastAsia" w:ascii="Times New Roman" w:hAnsi="Times New Roman" w:eastAsia="方正仿宋_GBK"/>
          <w:sz w:val="32"/>
          <w:szCs w:val="32"/>
          <w:u w:val="none"/>
          <w:lang w:val="en-US" w:eastAsia="zh-CN"/>
        </w:rPr>
        <w:t>5</w:t>
      </w:r>
      <w:r>
        <w:rPr>
          <w:rFonts w:hint="eastAsia" w:ascii="Times New Roman" w:hAnsi="Times New Roman" w:eastAsia="方正仿宋_GBK"/>
          <w:sz w:val="32"/>
          <w:szCs w:val="32"/>
          <w:u w:val="none"/>
        </w:rPr>
        <w:t>个章节</w:t>
      </w:r>
      <w:r>
        <w:rPr>
          <w:rFonts w:hint="eastAsia" w:ascii="Times New Roman" w:hAnsi="Times New Roman" w:eastAsia="方正仿宋_GBK"/>
          <w:sz w:val="32"/>
          <w:szCs w:val="32"/>
          <w:u w:val="none"/>
          <w:lang w:eastAsia="zh-CN"/>
        </w:rPr>
        <w:t>，共</w:t>
      </w:r>
      <w:r>
        <w:rPr>
          <w:rFonts w:hint="eastAsia" w:ascii="Nimbus Roman No9 L" w:hAnsi="Nimbus Roman No9 L" w:eastAsia="方正仿宋_GBK" w:cs="Nimbus Roman No9 L"/>
          <w:sz w:val="32"/>
          <w:szCs w:val="32"/>
          <w:u w:val="none"/>
          <w:lang w:val="en-US" w:eastAsia="zh-CN"/>
        </w:rPr>
        <w:t>39条。主要介绍了自治州国资委监管企业在发行债券中的管理原则，明确了债券发行流程，规定了债券发行的管控措施，制定了监督追责机制。</w:t>
      </w:r>
    </w:p>
    <w:p>
      <w:pPr>
        <w:rPr>
          <w:rFonts w:hint="eastAsia" w:ascii="方正小标宋_GBK" w:hAnsi="方正小标宋_GBK" w:eastAsia="方正小标宋_GBK" w:cs="方正小标宋_GBK"/>
          <w:sz w:val="44"/>
          <w:szCs w:val="52"/>
          <w:u w:val="none"/>
          <w:lang w:eastAsia="zh-CN"/>
        </w:rPr>
      </w:pPr>
      <w:r>
        <w:rPr>
          <w:rFonts w:hint="eastAsia" w:ascii="方正小标宋_GBK" w:hAnsi="方正小标宋_GBK" w:eastAsia="方正小标宋_GBK" w:cs="方正小标宋_GBK"/>
          <w:sz w:val="44"/>
          <w:szCs w:val="52"/>
          <w:u w:val="none"/>
          <w:lang w:eastAsia="zh-CN"/>
        </w:rPr>
        <w:br w:type="page"/>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52"/>
          <w:u w:val="none"/>
        </w:rPr>
      </w:pPr>
      <w:r>
        <w:rPr>
          <w:rFonts w:hint="eastAsia" w:ascii="方正小标宋_GBK" w:hAnsi="方正小标宋_GBK" w:eastAsia="方正小标宋_GBK" w:cs="方正小标宋_GBK"/>
          <w:sz w:val="44"/>
          <w:szCs w:val="52"/>
          <w:u w:val="none"/>
          <w:lang w:eastAsia="zh-CN"/>
        </w:rPr>
        <w:t>自治州国有</w:t>
      </w:r>
      <w:r>
        <w:rPr>
          <w:rFonts w:hint="eastAsia" w:ascii="方正小标宋_GBK" w:hAnsi="方正小标宋_GBK" w:eastAsia="方正小标宋_GBK" w:cs="方正小标宋_GBK"/>
          <w:sz w:val="44"/>
          <w:szCs w:val="52"/>
          <w:u w:val="none"/>
        </w:rPr>
        <w:t>企业债券发行管理暂行办法</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52"/>
          <w:u w:val="none"/>
        </w:rPr>
      </w:pPr>
      <w:r>
        <w:rPr>
          <w:rFonts w:hint="eastAsia" w:ascii="方正小标宋_GBK" w:hAnsi="方正小标宋_GBK" w:eastAsia="方正小标宋_GBK" w:cs="方正小标宋_GBK"/>
          <w:sz w:val="44"/>
          <w:szCs w:val="52"/>
          <w:u w:val="none"/>
        </w:rPr>
        <w:t>（征求意见稿）</w:t>
      </w:r>
      <w:bookmarkStart w:id="0" w:name="_GoBack"/>
      <w:bookmarkEnd w:id="0"/>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黑体_GBK" w:hAnsi="方正黑体_GBK" w:eastAsia="方正黑体_GBK" w:cs="方正黑体_GBK"/>
          <w:sz w:val="32"/>
          <w:szCs w:val="32"/>
          <w:u w:val="none"/>
        </w:rPr>
      </w:pPr>
      <w:r>
        <w:rPr>
          <w:rFonts w:hint="eastAsia" w:ascii="方正黑体_GBK" w:hAnsi="方正黑体_GBK" w:eastAsia="方正黑体_GBK" w:cs="方正黑体_GBK"/>
          <w:sz w:val="32"/>
          <w:szCs w:val="32"/>
          <w:u w:val="none"/>
        </w:rPr>
        <w:t>第一章</w:t>
      </w:r>
      <w:r>
        <w:rPr>
          <w:rFonts w:hint="eastAsia" w:ascii="方正黑体_GBK" w:hAnsi="方正黑体_GBK" w:eastAsia="方正黑体_GBK" w:cs="方正黑体_GBK"/>
          <w:sz w:val="32"/>
          <w:szCs w:val="32"/>
          <w:u w:val="none"/>
          <w:lang w:val="en-US" w:eastAsia="zh-CN"/>
        </w:rPr>
        <w:t xml:space="preserve"> </w:t>
      </w:r>
      <w:r>
        <w:rPr>
          <w:rFonts w:hint="eastAsia" w:ascii="方正黑体_GBK" w:hAnsi="方正黑体_GBK" w:eastAsia="方正黑体_GBK" w:cs="方正黑体_GBK"/>
          <w:sz w:val="32"/>
          <w:szCs w:val="32"/>
          <w:u w:val="none"/>
        </w:rPr>
        <w:t>总则</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eastAsia" w:ascii="Nimbus Roman No9 L" w:hAnsi="Nimbus Roman No9 L" w:eastAsia="方正仿宋_GBK" w:cs="Nimbus Roman No9 L"/>
          <w:b/>
          <w:bCs/>
          <w:sz w:val="32"/>
          <w:szCs w:val="40"/>
          <w:u w:val="none"/>
          <w:lang w:eastAsia="zh-CN"/>
        </w:rPr>
        <w:t>第一条</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32"/>
          <w:u w:val="none"/>
        </w:rPr>
        <w:t>为</w:t>
      </w:r>
      <w:r>
        <w:rPr>
          <w:rFonts w:hint="eastAsia" w:ascii="Nimbus Roman No9 L" w:hAnsi="Nimbus Roman No9 L" w:eastAsia="方正仿宋_GBK" w:cs="Nimbus Roman No9 L"/>
          <w:sz w:val="32"/>
          <w:szCs w:val="40"/>
          <w:u w:val="none"/>
          <w:lang w:eastAsia="zh-CN"/>
        </w:rPr>
        <w:t>依法履行出资人职责，</w:t>
      </w:r>
      <w:r>
        <w:rPr>
          <w:rFonts w:hint="default" w:ascii="Nimbus Roman No9 L" w:hAnsi="Nimbus Roman No9 L" w:eastAsia="方正仿宋_GBK" w:cs="Nimbus Roman No9 L"/>
          <w:sz w:val="32"/>
          <w:szCs w:val="40"/>
          <w:u w:val="none"/>
        </w:rPr>
        <w:t>规范</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债券发行行为，防范和控制企业债务风险，</w:t>
      </w:r>
      <w:r>
        <w:rPr>
          <w:rFonts w:hint="default" w:ascii="Nimbus Roman No9 L" w:hAnsi="Nimbus Roman No9 L" w:eastAsia="方正仿宋_GBK" w:cs="Nimbus Roman No9 L"/>
          <w:sz w:val="32"/>
          <w:szCs w:val="32"/>
          <w:u w:val="none"/>
        </w:rPr>
        <w:t>利用债券融资推动国有资本和国有企业做强做优做大，提升企业核心竞争力，</w:t>
      </w:r>
      <w:r>
        <w:rPr>
          <w:rFonts w:hint="default" w:ascii="Nimbus Roman No9 L" w:hAnsi="Nimbus Roman No9 L" w:eastAsia="方正仿宋_GBK" w:cs="Nimbus Roman No9 L"/>
          <w:sz w:val="32"/>
          <w:szCs w:val="40"/>
          <w:u w:val="none"/>
        </w:rPr>
        <w:t>根据《中华人民共和国公司法》</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《中华人民共和国证券法》</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《企业国有资产监督管理暂行条例》（国务院令第378号）</w:t>
      </w:r>
      <w:r>
        <w:rPr>
          <w:rFonts w:hint="eastAsia" w:ascii="Nimbus Roman No9 L" w:hAnsi="Nimbus Roman No9 L" w:eastAsia="方正仿宋_GBK" w:cs="Nimbus Roman No9 L"/>
          <w:sz w:val="32"/>
          <w:szCs w:val="40"/>
          <w:u w:val="none"/>
          <w:lang w:val="en-US" w:eastAsia="zh-CN"/>
        </w:rPr>
        <w:t xml:space="preserve"> </w:t>
      </w:r>
      <w:r>
        <w:rPr>
          <w:rFonts w:hint="eastAsia" w:ascii="Nimbus Roman No9 L" w:hAnsi="Nimbus Roman No9 L" w:eastAsia="方正仿宋_GBK" w:cs="Nimbus Roman No9 L"/>
          <w:sz w:val="32"/>
          <w:szCs w:val="40"/>
          <w:u w:val="none"/>
          <w:lang w:eastAsia="zh-CN"/>
        </w:rPr>
        <w:t>《国资委关于印发</w:t>
      </w:r>
      <w:r>
        <w:rPr>
          <w:rFonts w:hint="eastAsia" w:ascii="方正仿宋_GBK" w:hAnsi="方正仿宋_GBK" w:eastAsia="方正仿宋_GBK" w:cs="方正仿宋_GBK"/>
          <w:sz w:val="32"/>
          <w:szCs w:val="40"/>
          <w:u w:val="none"/>
          <w:lang w:eastAsia="zh-CN"/>
        </w:rPr>
        <w:t>&lt;中央企业债券发行管理暂行办法&gt;的通知</w:t>
      </w:r>
      <w:r>
        <w:rPr>
          <w:rFonts w:hint="eastAsia" w:ascii="Nimbus Roman No9 L" w:hAnsi="Nimbus Roman No9 L" w:eastAsia="方正仿宋_GBK" w:cs="Nimbus Roman No9 L"/>
          <w:sz w:val="32"/>
          <w:szCs w:val="40"/>
          <w:u w:val="none"/>
          <w:lang w:eastAsia="zh-CN"/>
        </w:rPr>
        <w:t>》（</w:t>
      </w:r>
      <w:r>
        <w:rPr>
          <w:rFonts w:hint="eastAsia" w:ascii="Nimbus Roman No9 L" w:hAnsi="Nimbus Roman No9 L" w:eastAsia="方正仿宋_GBK" w:cs="Nimbus Roman No9 L"/>
          <w:sz w:val="32"/>
          <w:u w:val="none"/>
          <w:lang w:eastAsia="zh-CN"/>
        </w:rPr>
        <w:t>国资发产权</w:t>
      </w:r>
      <w:r>
        <w:rPr>
          <w:rFonts w:hint="default" w:ascii="Times New Roman" w:hAnsi="Times New Roman" w:eastAsia="方正仿宋_GBK" w:cs="Times New Roman"/>
          <w:color w:val="auto"/>
          <w:spacing w:val="0"/>
          <w:w w:val="100"/>
          <w:sz w:val="32"/>
          <w:szCs w:val="32"/>
          <w:u w:val="none"/>
          <w:lang w:eastAsia="zh-CN"/>
        </w:rPr>
        <w:t>〔</w:t>
      </w:r>
      <w:r>
        <w:rPr>
          <w:rFonts w:hint="default" w:ascii="Times New Roman" w:hAnsi="Times New Roman" w:eastAsia="方正仿宋_GBK" w:cs="Times New Roman"/>
          <w:color w:val="auto"/>
          <w:spacing w:val="0"/>
          <w:w w:val="100"/>
          <w:sz w:val="32"/>
          <w:szCs w:val="32"/>
          <w:u w:val="none"/>
          <w:lang w:val="en-US" w:eastAsia="zh-CN"/>
        </w:rPr>
        <w:t>20</w:t>
      </w:r>
      <w:r>
        <w:rPr>
          <w:rFonts w:hint="eastAsia" w:ascii="Times New Roman" w:hAnsi="Times New Roman" w:eastAsia="方正仿宋_GBK" w:cs="Times New Roman"/>
          <w:color w:val="auto"/>
          <w:spacing w:val="0"/>
          <w:w w:val="100"/>
          <w:sz w:val="32"/>
          <w:szCs w:val="32"/>
          <w:u w:val="none"/>
          <w:lang w:val="en-US" w:eastAsia="zh-CN"/>
        </w:rPr>
        <w:t>08</w:t>
      </w:r>
      <w:r>
        <w:rPr>
          <w:rFonts w:hint="default" w:ascii="Times New Roman" w:hAnsi="Times New Roman" w:eastAsia="方正仿宋_GBK" w:cs="Times New Roman"/>
          <w:color w:val="auto"/>
          <w:spacing w:val="0"/>
          <w:w w:val="100"/>
          <w:sz w:val="32"/>
          <w:szCs w:val="32"/>
          <w:u w:val="none"/>
          <w:lang w:eastAsia="zh-CN"/>
        </w:rPr>
        <w:t>〕</w:t>
      </w:r>
      <w:r>
        <w:rPr>
          <w:rFonts w:hint="eastAsia" w:ascii="Times New Roman" w:hAnsi="Times New Roman" w:eastAsia="方正仿宋_GBK" w:cs="Times New Roman"/>
          <w:color w:val="auto"/>
          <w:spacing w:val="0"/>
          <w:w w:val="100"/>
          <w:sz w:val="32"/>
          <w:szCs w:val="32"/>
          <w:u w:val="none"/>
          <w:lang w:val="en-US" w:eastAsia="zh-CN"/>
        </w:rPr>
        <w:t>70号</w:t>
      </w:r>
      <w:r>
        <w:rPr>
          <w:rFonts w:hint="eastAsia" w:ascii="Nimbus Roman No9 L" w:hAnsi="Nimbus Roman No9 L" w:eastAsia="方正仿宋_GBK" w:cs="Nimbus Roman No9 L"/>
          <w:sz w:val="32"/>
          <w:szCs w:val="40"/>
          <w:u w:val="none"/>
          <w:lang w:eastAsia="zh-CN"/>
        </w:rPr>
        <w:t>）</w:t>
      </w:r>
      <w:r>
        <w:rPr>
          <w:rFonts w:hint="eastAsia" w:ascii="Nimbus Roman No9 L" w:hAnsi="Nimbus Roman No9 L" w:eastAsia="方正仿宋_GBK" w:cs="Nimbus Roman No9 L"/>
          <w:sz w:val="32"/>
          <w:szCs w:val="40"/>
          <w:u w:val="none"/>
          <w:lang w:val="en-US" w:eastAsia="zh-CN"/>
        </w:rPr>
        <w:t xml:space="preserve"> </w:t>
      </w:r>
      <w:r>
        <w:rPr>
          <w:rFonts w:hint="eastAsia"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32"/>
          <w:u w:val="none"/>
        </w:rPr>
        <w:t>中央企业债券发行管理办法》</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国资发产权规〔2023〕34号</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40"/>
          <w:u w:val="none"/>
        </w:rPr>
        <w:t>等有关法律、行政法规，制定本办法。</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eastAsia" w:ascii="Nimbus Roman No9 L" w:hAnsi="Nimbus Roman No9 L" w:eastAsia="方正仿宋_GBK" w:cs="Nimbus Roman No9 L"/>
          <w:b w:val="0"/>
          <w:spacing w:val="0"/>
          <w:sz w:val="32"/>
          <w:szCs w:val="32"/>
          <w:u w:val="none"/>
          <w:lang w:eastAsia="zh-CN"/>
        </w:rPr>
      </w:pPr>
      <w:r>
        <w:rPr>
          <w:rFonts w:hint="default" w:ascii="Nimbus Roman No9 L" w:hAnsi="Nimbus Roman No9 L" w:eastAsia="方正仿宋_GBK" w:cs="Nimbus Roman No9 L"/>
          <w:b/>
          <w:bCs/>
          <w:sz w:val="32"/>
          <w:szCs w:val="40"/>
          <w:u w:val="none"/>
        </w:rPr>
        <w:t>第二条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32"/>
          <w:u w:val="none"/>
        </w:rPr>
        <w:t>本办法</w:t>
      </w:r>
      <w:r>
        <w:rPr>
          <w:rFonts w:hint="eastAsia" w:ascii="Nimbus Roman No9 L" w:hAnsi="Nimbus Roman No9 L" w:eastAsia="方正仿宋_GBK" w:cs="Nimbus Roman No9 L"/>
          <w:sz w:val="32"/>
          <w:szCs w:val="32"/>
          <w:u w:val="none"/>
          <w:lang w:eastAsia="zh-CN"/>
        </w:rPr>
        <w:t>所称国有企业，是指</w:t>
      </w:r>
      <w:r>
        <w:rPr>
          <w:rFonts w:hint="eastAsia" w:ascii="Nimbus Roman No9 L" w:hAnsi="Nimbus Roman No9 L" w:eastAsia="方正仿宋_GBK" w:cs="Nimbus Roman No9 L"/>
          <w:color w:val="0C0C0C"/>
          <w:kern w:val="0"/>
          <w:sz w:val="32"/>
          <w:szCs w:val="32"/>
          <w:u w:val="none"/>
          <w:shd w:val="clear" w:color="auto" w:fill="FFFFFF"/>
          <w:lang w:eastAsia="zh-CN" w:bidi="ar"/>
        </w:rPr>
        <w:t>博尔塔拉蒙古自治州人民政府</w:t>
      </w:r>
      <w:r>
        <w:rPr>
          <w:rFonts w:ascii="Nimbus Roman No9 L" w:hAnsi="Nimbus Roman No9 L" w:eastAsia="方正仿宋_GBK" w:cs="Nimbus Roman No9 L"/>
          <w:color w:val="0C0C0C"/>
          <w:kern w:val="0"/>
          <w:sz w:val="32"/>
          <w:szCs w:val="32"/>
          <w:u w:val="none"/>
          <w:shd w:val="clear" w:color="auto" w:fill="FFFFFF"/>
          <w:lang w:bidi="ar"/>
        </w:rPr>
        <w:t>国有资产监督管理委员会（以下简称</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国资委）履行出资人职责的</w:t>
      </w:r>
      <w:r>
        <w:rPr>
          <w:rFonts w:hint="default" w:ascii="Nimbus Roman No9 L" w:hAnsi="Nimbus Roman No9 L" w:eastAsia="方正仿宋_GBK" w:cs="Nimbus Roman No9 L"/>
          <w:b w:val="0"/>
          <w:spacing w:val="0"/>
          <w:sz w:val="32"/>
          <w:szCs w:val="32"/>
          <w:u w:val="none"/>
          <w:lang w:eastAsia="zh-CN"/>
        </w:rPr>
        <w:t>国有独资、控股和国有实际控制的企业</w:t>
      </w:r>
      <w:r>
        <w:rPr>
          <w:rFonts w:hint="eastAsia" w:ascii="Nimbus Roman No9 L" w:hAnsi="Nimbus Roman No9 L" w:eastAsia="方正仿宋_GBK" w:cs="Nimbus Roman No9 L"/>
          <w:b w:val="0"/>
          <w:spacing w:val="0"/>
          <w:sz w:val="32"/>
          <w:szCs w:val="32"/>
          <w:u w:val="none"/>
          <w:lang w:eastAsia="zh-CN"/>
        </w:rPr>
        <w:t>（以下简称国有企业）。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本办法所称债券，是指</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企业及其各级子企业在境内债券市场发行的公司信用类债券，包括企业债券、公司债券、非金融企业债务融资工具、金融债等。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公开发行企业债券、公司债券等中长期债券（以下统称债券）应当符合国家有关法律法规的规定，并按本办法的规定履行相应的决第程序。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发行前款规定以外的其他债券，按照有关法律、行政法规的规定，由</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董事会</w:t>
      </w:r>
      <w:r>
        <w:rPr>
          <w:rFonts w:hint="eastAsia" w:ascii="Nimbus Roman No9 L" w:hAnsi="Nimbus Roman No9 L" w:eastAsia="方正仿宋_GBK" w:cs="Nimbus Roman No9 L"/>
          <w:sz w:val="32"/>
          <w:szCs w:val="40"/>
          <w:u w:val="none"/>
          <w:lang w:eastAsia="zh-CN"/>
        </w:rPr>
        <w:t>和党组织会议</w:t>
      </w:r>
      <w:r>
        <w:rPr>
          <w:rFonts w:hint="default" w:ascii="Nimbus Roman No9 L" w:hAnsi="Nimbus Roman No9 L" w:eastAsia="方正仿宋_GBK" w:cs="Nimbus Roman No9 L"/>
          <w:sz w:val="32"/>
          <w:szCs w:val="40"/>
          <w:u w:val="none"/>
        </w:rPr>
        <w:t>决定。</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b/>
          <w:bCs/>
          <w:sz w:val="32"/>
          <w:szCs w:val="32"/>
          <w:u w:val="none"/>
        </w:rPr>
        <w:t>第三条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企业债券发行管理遵循以下原则</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㈠</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坚持服务主业实业发展。</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结合主业实业发展需要制定债券发行计划，保障国家重大战略、重大工程、重点项目建设和实体经济发展，加快关键核心技术攻关，打造原创技术策源地和现代产业链链长，为实现高水平科技自立自强、提升产业链供应链韧性和安全水平提供资</w:t>
      </w:r>
      <w:r>
        <w:rPr>
          <w:rFonts w:hint="default" w:ascii="Nimbus Roman No9 L" w:hAnsi="Nimbus Roman No9 L" w:eastAsia="方正仿宋_GBK" w:cs="Nimbus Roman No9 L"/>
          <w:sz w:val="32"/>
          <w:szCs w:val="32"/>
          <w:u w:val="none"/>
          <w:lang w:eastAsia="zh-CN"/>
        </w:rPr>
        <w:t>金支持。</w:t>
      </w:r>
      <w:r>
        <w:rPr>
          <w:rFonts w:hint="default" w:ascii="Nimbus Roman No9 L" w:hAnsi="Nimbus Roman No9 L" w:eastAsia="方正仿宋_GBK" w:cs="Nimbus Roman No9 L"/>
          <w:sz w:val="32"/>
          <w:szCs w:val="32"/>
          <w:u w:val="none"/>
        </w:rPr>
        <w:tab/>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㈡</w:t>
      </w:r>
      <w:r>
        <w:rPr>
          <w:rFonts w:hint="default" w:ascii="Nimbus Roman No9 L" w:hAnsi="Nimbus Roman No9 L" w:eastAsia="方正仿宋_GBK" w:cs="Nimbus Roman No9 L"/>
          <w:sz w:val="32"/>
          <w:szCs w:val="32"/>
          <w:u w:val="none"/>
          <w:lang w:val="en-US" w:eastAsia="zh-CN"/>
        </w:rPr>
        <w:t xml:space="preserve"> 坚</w:t>
      </w:r>
      <w:r>
        <w:rPr>
          <w:rFonts w:hint="default" w:ascii="Nimbus Roman No9 L" w:hAnsi="Nimbus Roman No9 L" w:eastAsia="方正仿宋_GBK" w:cs="Nimbus Roman No9 L"/>
          <w:sz w:val="32"/>
          <w:szCs w:val="32"/>
          <w:u w:val="none"/>
        </w:rPr>
        <w:t>持级</w:t>
      </w:r>
      <w:r>
        <w:rPr>
          <w:rFonts w:hint="default" w:ascii="Nimbus Roman No9 L" w:hAnsi="Nimbus Roman No9 L" w:eastAsia="方正仿宋_GBK" w:cs="Nimbus Roman No9 L"/>
          <w:sz w:val="32"/>
          <w:szCs w:val="32"/>
          <w:u w:val="none"/>
          <w:lang w:eastAsia="zh-CN"/>
        </w:rPr>
        <w:t>分级分类管理。</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lang w:eastAsia="zh-CN"/>
        </w:rPr>
        <w:t>以管资本为主管控国有企业整体负</w:t>
      </w:r>
      <w:r>
        <w:rPr>
          <w:rFonts w:hint="default" w:ascii="Nimbus Roman No9 L" w:hAnsi="Nimbus Roman No9 L" w:eastAsia="方正仿宋_GBK" w:cs="Nimbus Roman No9 L"/>
          <w:sz w:val="32"/>
          <w:szCs w:val="32"/>
          <w:u w:val="none"/>
        </w:rPr>
        <w:t>债水平和债券发行计划，</w:t>
      </w:r>
      <w:r>
        <w:rPr>
          <w:rFonts w:hint="default" w:ascii="Nimbus Roman No9 L" w:hAnsi="Nimbus Roman No9 L" w:eastAsia="方正仿宋_GBK" w:cs="Nimbus Roman No9 L"/>
          <w:sz w:val="32"/>
          <w:szCs w:val="32"/>
          <w:u w:val="none"/>
          <w:lang w:eastAsia="zh-CN"/>
        </w:rPr>
        <w:t>并按相关规定报州人民政府审核。国有</w:t>
      </w:r>
      <w:r>
        <w:rPr>
          <w:rFonts w:hint="default" w:ascii="Nimbus Roman No9 L" w:hAnsi="Nimbus Roman No9 L" w:eastAsia="方正仿宋_GBK" w:cs="Nimbus Roman No9 L"/>
          <w:sz w:val="32"/>
          <w:szCs w:val="32"/>
          <w:u w:val="none"/>
        </w:rPr>
        <w:t>企业依法依规决定所属子企业债券发行，加强对债券发行规模大、债券违约风险高的重点行业、重点企业监管。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㈢</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坚持债券全流程管控</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加强制度建设、债券发行计划制定、债券发行事前审核、存量券动态监测、债券兑付安排等全过程管理，切实提高管控水平，防范债券违约风险。</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四</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依法建立健全</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企业券行监管体系</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推动</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企业强化债券全流程管控有效防范债券违约风险</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对</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企业券行违规事项造成国有资产损失以及其他严重不良后果的进行责任追究。</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lang w:eastAsia="zh-CN"/>
        </w:rPr>
      </w:pPr>
      <w:r>
        <w:rPr>
          <w:rFonts w:hint="eastAsia" w:ascii="Nimbus Roman No9 L" w:hAnsi="Nimbus Roman No9 L" w:eastAsia="方正仿宋_GBK" w:cs="Nimbus Roman No9 L"/>
          <w:b/>
          <w:bCs/>
          <w:sz w:val="32"/>
          <w:szCs w:val="32"/>
          <w:u w:val="none"/>
          <w:lang w:eastAsia="zh-CN"/>
        </w:rPr>
        <w:t>第五条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国有企业是债</w:t>
      </w:r>
      <w:r>
        <w:rPr>
          <w:rFonts w:hint="default" w:ascii="Nimbus Roman No9 L" w:hAnsi="Nimbus Roman No9 L" w:eastAsia="方正仿宋_GBK" w:cs="Nimbus Roman No9 L"/>
          <w:sz w:val="32"/>
          <w:szCs w:val="32"/>
          <w:u w:val="none"/>
        </w:rPr>
        <w:t>券</w:t>
      </w:r>
      <w:r>
        <w:rPr>
          <w:rFonts w:hint="default" w:ascii="Nimbus Roman No9 L" w:hAnsi="Nimbus Roman No9 L" w:eastAsia="方正仿宋_GBK" w:cs="Nimbus Roman No9 L"/>
          <w:sz w:val="32"/>
          <w:szCs w:val="32"/>
          <w:u w:val="none"/>
          <w:lang w:eastAsia="zh-CN"/>
        </w:rPr>
        <w:t>发</w:t>
      </w:r>
      <w:r>
        <w:rPr>
          <w:rFonts w:hint="default" w:ascii="Nimbus Roman No9 L" w:hAnsi="Nimbus Roman No9 L" w:eastAsia="方正仿宋_GBK" w:cs="Nimbus Roman No9 L"/>
          <w:sz w:val="32"/>
          <w:szCs w:val="32"/>
          <w:u w:val="none"/>
        </w:rPr>
        <w:t>行管理</w:t>
      </w:r>
      <w:r>
        <w:rPr>
          <w:rFonts w:hint="default" w:ascii="Nimbus Roman No9 L" w:hAnsi="Nimbus Roman No9 L" w:eastAsia="方正仿宋_GBK" w:cs="Nimbus Roman No9 L"/>
          <w:sz w:val="32"/>
          <w:szCs w:val="32"/>
          <w:u w:val="none"/>
          <w:lang w:eastAsia="zh-CN"/>
        </w:rPr>
        <w:t>的责任主体，负责建立</w:t>
      </w:r>
      <w:r>
        <w:rPr>
          <w:rFonts w:hint="default" w:ascii="Nimbus Roman No9 L" w:hAnsi="Nimbus Roman No9 L" w:eastAsia="方正仿宋_GBK" w:cs="Nimbus Roman No9 L"/>
          <w:sz w:val="32"/>
          <w:szCs w:val="32"/>
          <w:u w:val="none"/>
        </w:rPr>
        <w:t>本企</w:t>
      </w:r>
      <w:r>
        <w:rPr>
          <w:rFonts w:hint="default" w:ascii="Nimbus Roman No9 L" w:hAnsi="Nimbus Roman No9 L" w:eastAsia="方正仿宋_GBK" w:cs="Nimbus Roman No9 L"/>
          <w:sz w:val="32"/>
          <w:szCs w:val="32"/>
          <w:u w:val="none"/>
          <w:lang w:eastAsia="zh-CN"/>
        </w:rPr>
        <w:t>业债</w:t>
      </w:r>
      <w:r>
        <w:rPr>
          <w:rFonts w:hint="default" w:ascii="Nimbus Roman No9 L" w:hAnsi="Nimbus Roman No9 L" w:eastAsia="方正仿宋_GBK" w:cs="Nimbus Roman No9 L"/>
          <w:sz w:val="32"/>
          <w:szCs w:val="32"/>
          <w:u w:val="none"/>
        </w:rPr>
        <w:t>券</w:t>
      </w:r>
      <w:r>
        <w:rPr>
          <w:rFonts w:hint="default" w:ascii="Nimbus Roman No9 L" w:hAnsi="Nimbus Roman No9 L" w:eastAsia="方正仿宋_GBK" w:cs="Nimbus Roman No9 L"/>
          <w:sz w:val="32"/>
          <w:szCs w:val="32"/>
          <w:u w:val="none"/>
          <w:lang w:eastAsia="zh-CN"/>
        </w:rPr>
        <w:t>发</w:t>
      </w:r>
      <w:r>
        <w:rPr>
          <w:rFonts w:hint="default" w:ascii="Nimbus Roman No9 L" w:hAnsi="Nimbus Roman No9 L" w:eastAsia="方正仿宋_GBK" w:cs="Nimbus Roman No9 L"/>
          <w:sz w:val="32"/>
          <w:szCs w:val="32"/>
          <w:u w:val="none"/>
        </w:rPr>
        <w:t>行管理制度并组织实施，管理制度应当包括以下内容</w:t>
      </w:r>
      <w:r>
        <w:rPr>
          <w:rFonts w:hint="default"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㈠</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债券发行管理原则</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工作流程、管理部门及相关职责</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㈢</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债券发行主体管理要求</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㈣</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存量债券管理措施</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㈤</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债券风险防控措施</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㈥</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违规责任追究。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企业债券发行管理制度应当经内部决策机构审议通过后报送</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六</w:t>
      </w:r>
      <w:r>
        <w:rPr>
          <w:rFonts w:hint="default" w:ascii="Nimbus Roman No9 L" w:hAnsi="Nimbus Roman No9 L" w:eastAsia="方正仿宋_GBK" w:cs="Nimbus Roman No9 L"/>
          <w:b/>
          <w:bCs/>
          <w:sz w:val="32"/>
          <w:szCs w:val="32"/>
          <w:u w:val="none"/>
        </w:rPr>
        <w:t>条</w:t>
      </w:r>
      <w:r>
        <w:rPr>
          <w:rFonts w:hint="eastAsia" w:ascii="Nimbus Roman No9 L" w:hAnsi="Nimbus Roman No9 L" w:eastAsia="方正仿宋_GBK" w:cs="Nimbus Roman No9 L"/>
          <w:sz w:val="32"/>
          <w:szCs w:val="32"/>
          <w:u w:val="none"/>
          <w:lang w:val="en-US" w:eastAsia="zh-CN"/>
        </w:rPr>
        <w:t xml:space="preserve"> </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应当加强风险防范意识，建立健全有关债券发行的风险防范和控制制度。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发行债券或为其他企业发行债券提供担保，应当符合</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有关风险控制的相关规定。</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Nimbus Roman No9 L" w:hAnsi="Nimbus Roman No9 L" w:eastAsia="方正仿宋_GBK" w:cs="Nimbus Roman No9 L"/>
          <w:sz w:val="32"/>
          <w:szCs w:val="32"/>
          <w:u w:val="none"/>
        </w:rPr>
      </w:pPr>
      <w:r>
        <w:rPr>
          <w:rFonts w:hint="eastAsia" w:ascii="方正黑体_GBK" w:hAnsi="方正黑体_GBK" w:eastAsia="方正黑体_GBK" w:cs="方正黑体_GBK"/>
          <w:sz w:val="32"/>
          <w:szCs w:val="32"/>
          <w:u w:val="none"/>
          <w:lang w:eastAsia="zh-CN"/>
        </w:rPr>
        <w:t>第二章</w:t>
      </w:r>
      <w:r>
        <w:rPr>
          <w:rFonts w:hint="eastAsia" w:ascii="方正黑体_GBK" w:hAnsi="方正黑体_GBK" w:eastAsia="方正黑体_GBK" w:cs="方正黑体_GBK"/>
          <w:sz w:val="32"/>
          <w:szCs w:val="32"/>
          <w:u w:val="none"/>
          <w:lang w:val="en-US" w:eastAsia="zh-CN"/>
        </w:rPr>
        <w:t xml:space="preserve"> </w:t>
      </w:r>
      <w:r>
        <w:rPr>
          <w:rFonts w:hint="eastAsia" w:ascii="方正黑体_GBK" w:hAnsi="方正黑体_GBK" w:eastAsia="方正黑体_GBK" w:cs="方正黑体_GBK"/>
          <w:sz w:val="32"/>
          <w:szCs w:val="32"/>
          <w:u w:val="none"/>
        </w:rPr>
        <w:t>债券发行</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七</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企业债券发行实行年度计划管理。</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w:t>
      </w:r>
      <w:r>
        <w:rPr>
          <w:rFonts w:hint="default" w:ascii="Nimbus Roman No9 L" w:hAnsi="Nimbus Roman No9 L" w:eastAsia="方正仿宋_GBK" w:cs="Nimbus Roman No9 L"/>
          <w:sz w:val="32"/>
          <w:szCs w:val="32"/>
          <w:u w:val="none"/>
          <w:lang w:eastAsia="zh-CN"/>
        </w:rPr>
        <w:t>制定年</w:t>
      </w:r>
      <w:r>
        <w:rPr>
          <w:rFonts w:hint="default" w:ascii="Nimbus Roman No9 L" w:hAnsi="Nimbus Roman No9 L" w:eastAsia="方正仿宋_GBK" w:cs="Nimbus Roman No9 L"/>
          <w:sz w:val="32"/>
          <w:szCs w:val="32"/>
          <w:u w:val="none"/>
        </w:rPr>
        <w:t>度财务预算时，综合考虑发展战略、投资计划、资金需求、资产负债水平、融资成本等因素，确定集团公司及所属子企业年度债券发行计划。</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企业年度债券发行计划主要包括集团公司及所属子企业存量债券情况、年度债券发行额度</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包括一年期以内的短期债券净融资额、中长期债券发行总额、权益类债券发行总额</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、募集资金用途、债券偿付计划等内容。</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八</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企业年度债券发行计划由</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审核批准。股权多元化</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企业股东会</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股东大会</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审议年度债券发行计划时，应当将相关材料报送包括</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在内的全体股东，</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出具意见后、由其股东代表在股东会</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股东大会</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上行使表决权。</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企业应当于每年年初向</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报送以下材料</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㈠</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企业年度债券发行计划的请示</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企业年度债券发行计划表</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㈢</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可行性研究报告，包括宏观经济环境、债券市场环境、企业所处行业状况、同行业企业近期债券发行情况</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企业生产经营情况、财务状况、债券余额</w:t>
      </w:r>
      <w:r>
        <w:rPr>
          <w:rFonts w:hint="default" w:ascii="Nimbus Roman No9 L" w:hAnsi="Nimbus Roman No9 L" w:eastAsia="方正仿宋_GBK" w:cs="Nimbus Roman No9 L"/>
          <w:sz w:val="32"/>
          <w:szCs w:val="32"/>
          <w:u w:val="none"/>
          <w:lang w:eastAsia="zh-CN"/>
        </w:rPr>
        <w:t>；年</w:t>
      </w:r>
      <w:r>
        <w:rPr>
          <w:rFonts w:hint="default" w:ascii="Nimbus Roman No9 L" w:hAnsi="Nimbus Roman No9 L" w:eastAsia="方正仿宋_GBK" w:cs="Nimbus Roman No9 L"/>
          <w:sz w:val="32"/>
          <w:szCs w:val="32"/>
          <w:u w:val="none"/>
        </w:rPr>
        <w:t>度</w:t>
      </w:r>
      <w:r>
        <w:rPr>
          <w:rFonts w:hint="default" w:ascii="Nimbus Roman No9 L" w:hAnsi="Nimbus Roman No9 L" w:eastAsia="方正仿宋_GBK" w:cs="Nimbus Roman No9 L"/>
          <w:sz w:val="32"/>
          <w:szCs w:val="32"/>
          <w:u w:val="none"/>
          <w:lang w:eastAsia="zh-CN"/>
        </w:rPr>
        <w:t>债</w:t>
      </w:r>
      <w:r>
        <w:rPr>
          <w:rFonts w:hint="default" w:ascii="Nimbus Roman No9 L" w:hAnsi="Nimbus Roman No9 L" w:eastAsia="方正仿宋_GBK" w:cs="Nimbus Roman No9 L"/>
          <w:sz w:val="32"/>
          <w:szCs w:val="32"/>
          <w:u w:val="none"/>
        </w:rPr>
        <w:t>券发行计划，包括发行规模、品种、期限、利率，</w:t>
      </w:r>
      <w:r>
        <w:rPr>
          <w:rFonts w:hint="default" w:ascii="Nimbus Roman No9 L" w:hAnsi="Nimbus Roman No9 L" w:eastAsia="方正仿宋_GBK" w:cs="Nimbus Roman No9 L"/>
          <w:sz w:val="32"/>
          <w:szCs w:val="32"/>
          <w:u w:val="none"/>
          <w:lang w:eastAsia="zh-CN"/>
        </w:rPr>
        <w:t>募</w:t>
      </w:r>
      <w:r>
        <w:rPr>
          <w:rFonts w:hint="default" w:ascii="Nimbus Roman No9 L" w:hAnsi="Nimbus Roman No9 L" w:eastAsia="方正仿宋_GBK" w:cs="Nimbus Roman No9 L"/>
          <w:sz w:val="32"/>
          <w:szCs w:val="32"/>
          <w:u w:val="none"/>
        </w:rPr>
        <w:t>集资金用途和效益预测</w:t>
      </w:r>
      <w:r>
        <w:rPr>
          <w:rFonts w:hint="default" w:ascii="Nimbus Roman No9 L" w:hAnsi="Nimbus Roman No9 L" w:eastAsia="方正仿宋_GBK" w:cs="Nimbus Roman No9 L"/>
          <w:sz w:val="32"/>
          <w:szCs w:val="32"/>
          <w:u w:val="none"/>
          <w:lang w:eastAsia="zh-CN"/>
        </w:rPr>
        <w:t>，拟投</w:t>
      </w:r>
      <w:r>
        <w:rPr>
          <w:rFonts w:hint="default" w:ascii="Nimbus Roman No9 L" w:hAnsi="Nimbus Roman No9 L" w:eastAsia="方正仿宋_GBK" w:cs="Nimbus Roman No9 L"/>
          <w:sz w:val="32"/>
          <w:szCs w:val="32"/>
          <w:u w:val="none"/>
        </w:rPr>
        <w:t>资</w:t>
      </w:r>
      <w:r>
        <w:rPr>
          <w:rFonts w:hint="default" w:ascii="Nimbus Roman No9 L" w:hAnsi="Nimbus Roman No9 L" w:eastAsia="方正仿宋_GBK" w:cs="Nimbus Roman No9 L"/>
          <w:sz w:val="32"/>
          <w:szCs w:val="32"/>
          <w:u w:val="none"/>
          <w:lang w:eastAsia="zh-CN"/>
        </w:rPr>
        <w:t>项</w:t>
      </w:r>
      <w:r>
        <w:rPr>
          <w:rFonts w:hint="default" w:ascii="Nimbus Roman No9 L" w:hAnsi="Nimbus Roman No9 L" w:eastAsia="方正仿宋_GBK" w:cs="Nimbus Roman No9 L"/>
          <w:sz w:val="32"/>
          <w:szCs w:val="32"/>
          <w:u w:val="none"/>
        </w:rPr>
        <w:t>目</w:t>
      </w:r>
      <w:r>
        <w:rPr>
          <w:rFonts w:hint="default" w:ascii="Nimbus Roman No9 L" w:hAnsi="Nimbus Roman No9 L" w:eastAsia="方正仿宋_GBK" w:cs="Nimbus Roman No9 L"/>
          <w:sz w:val="32"/>
          <w:szCs w:val="32"/>
          <w:u w:val="none"/>
          <w:lang w:eastAsia="zh-CN"/>
        </w:rPr>
        <w:t>纳入年度投资计划情</w:t>
      </w:r>
      <w:r>
        <w:rPr>
          <w:rFonts w:hint="default" w:ascii="Nimbus Roman No9 L" w:hAnsi="Nimbus Roman No9 L" w:eastAsia="方正仿宋_GBK" w:cs="Nimbus Roman No9 L"/>
          <w:sz w:val="32"/>
          <w:szCs w:val="32"/>
          <w:u w:val="none"/>
        </w:rPr>
        <w:t>况</w:t>
      </w:r>
      <w:r>
        <w:rPr>
          <w:rFonts w:hint="default" w:ascii="Nimbus Roman No9 L" w:hAnsi="Nimbus Roman No9 L" w:eastAsia="方正仿宋_GBK" w:cs="Nimbus Roman No9 L"/>
          <w:sz w:val="32"/>
          <w:szCs w:val="32"/>
          <w:u w:val="none"/>
          <w:lang w:eastAsia="zh-CN"/>
        </w:rPr>
        <w:t>；债</w:t>
      </w:r>
      <w:r>
        <w:rPr>
          <w:rFonts w:hint="default" w:ascii="Nimbus Roman No9 L" w:hAnsi="Nimbus Roman No9 L" w:eastAsia="方正仿宋_GBK" w:cs="Nimbus Roman No9 L"/>
          <w:sz w:val="32"/>
          <w:szCs w:val="32"/>
          <w:u w:val="none"/>
        </w:rPr>
        <w:t>券</w:t>
      </w:r>
      <w:r>
        <w:rPr>
          <w:rFonts w:hint="default" w:ascii="Nimbus Roman No9 L" w:hAnsi="Nimbus Roman No9 L" w:eastAsia="方正仿宋_GBK" w:cs="Nimbus Roman No9 L"/>
          <w:sz w:val="32"/>
          <w:szCs w:val="32"/>
          <w:u w:val="none"/>
          <w:lang w:eastAsia="zh-CN"/>
        </w:rPr>
        <w:t>发</w:t>
      </w:r>
      <w:r>
        <w:rPr>
          <w:rFonts w:hint="default" w:ascii="Nimbus Roman No9 L" w:hAnsi="Nimbus Roman No9 L" w:eastAsia="方正仿宋_GBK" w:cs="Nimbus Roman No9 L"/>
          <w:sz w:val="32"/>
          <w:szCs w:val="32"/>
          <w:u w:val="none"/>
        </w:rPr>
        <w:t>行金额对企业财务状况和经营业绩的影响，企业偿债能力分析，债券发行计划纳入年度预算情况，符合相关法律法规和</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债券管理相关规定情况</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风险防控机制和流程，可能出现的风险及应对方案</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rPr>
        <w:t>㈣</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董事会决策文件</w:t>
      </w:r>
      <w:r>
        <w:rPr>
          <w:rFonts w:hint="eastAsia"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sz w:val="32"/>
          <w:szCs w:val="32"/>
          <w:u w:val="none"/>
        </w:rPr>
        <w:t>㈤</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其他必要文件。</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九</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企业在报送年度</w:t>
      </w:r>
      <w:r>
        <w:rPr>
          <w:rFonts w:hint="default" w:ascii="Nimbus Roman No9 L" w:hAnsi="Nimbus Roman No9 L" w:eastAsia="方正仿宋_GBK" w:cs="Nimbus Roman No9 L"/>
          <w:sz w:val="32"/>
          <w:szCs w:val="32"/>
          <w:u w:val="none"/>
          <w:lang w:eastAsia="zh-CN"/>
        </w:rPr>
        <w:t>债</w:t>
      </w:r>
      <w:r>
        <w:rPr>
          <w:rFonts w:hint="default" w:ascii="Nimbus Roman No9 L" w:hAnsi="Nimbus Roman No9 L" w:eastAsia="方正仿宋_GBK" w:cs="Nimbus Roman No9 L"/>
          <w:sz w:val="32"/>
          <w:szCs w:val="32"/>
          <w:u w:val="none"/>
        </w:rPr>
        <w:t>券发行计划表时，应当一并报送所属各级子企业年度债券发行计划</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当年无债券发行计划的，</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企业应当汇总所属各级子企业年度债券发行计划报送</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备案。</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十</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根据国有经济布局优化和结构调整、</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企业高质量发展、</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企业债券违约风险防控等总体要求，主要从企业主业发展资金需求、公司治理机制、资产负债水平、风险防控机制建设等方面，审核批准</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企业年度债券发行计划。严格管控资产负债率超过警戒线、持续经营亏损、经营活动现金净流量为负数的</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企业债券发行额度。</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第十</w:t>
      </w:r>
      <w:r>
        <w:rPr>
          <w:rFonts w:hint="eastAsia" w:ascii="Nimbus Roman No9 L" w:hAnsi="Nimbus Roman No9 L" w:eastAsia="方正仿宋_GBK" w:cs="Nimbus Roman No9 L"/>
          <w:b/>
          <w:bCs/>
          <w:sz w:val="32"/>
          <w:szCs w:val="32"/>
          <w:u w:val="none"/>
          <w:lang w:eastAsia="zh-CN"/>
        </w:rPr>
        <w:t>一</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企业可以在</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批准的</w:t>
      </w:r>
      <w:r>
        <w:rPr>
          <w:rFonts w:hint="default" w:ascii="Nimbus Roman No9 L" w:hAnsi="Nimbus Roman No9 L" w:eastAsia="方正仿宋_GBK" w:cs="Nimbus Roman No9 L"/>
          <w:sz w:val="32"/>
          <w:szCs w:val="32"/>
          <w:u w:val="none"/>
          <w:lang w:eastAsia="zh-CN"/>
        </w:rPr>
        <w:t>年</w:t>
      </w:r>
      <w:r>
        <w:rPr>
          <w:rFonts w:hint="default" w:ascii="Nimbus Roman No9 L" w:hAnsi="Nimbus Roman No9 L" w:eastAsia="方正仿宋_GBK" w:cs="Nimbus Roman No9 L"/>
          <w:sz w:val="32"/>
          <w:szCs w:val="32"/>
          <w:u w:val="none"/>
        </w:rPr>
        <w:t>度券发行计划范围内自行确定债券发行具体时间、品种、期限，年度实际发行额拟超出</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批准的年度债券发行计划的，应当将超出额度的每笔债券发行方案报</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批准。</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第十</w:t>
      </w:r>
      <w:r>
        <w:rPr>
          <w:rFonts w:hint="eastAsia" w:ascii="Nimbus Roman No9 L" w:hAnsi="Nimbus Roman No9 L" w:eastAsia="方正仿宋_GBK" w:cs="Nimbus Roman No9 L"/>
          <w:b/>
          <w:bCs/>
          <w:sz w:val="32"/>
          <w:szCs w:val="32"/>
          <w:u w:val="none"/>
          <w:lang w:eastAsia="zh-CN"/>
        </w:rPr>
        <w:t>二</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批准的</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企业年度债券发行计划当年有效，不与</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企业在债券市场注册的债券额度挂钩。</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第十</w:t>
      </w:r>
      <w:r>
        <w:rPr>
          <w:rFonts w:hint="eastAsia" w:ascii="Nimbus Roman No9 L" w:hAnsi="Nimbus Roman No9 L" w:eastAsia="方正仿宋_GBK" w:cs="Nimbus Roman No9 L"/>
          <w:b/>
          <w:bCs/>
          <w:sz w:val="32"/>
          <w:szCs w:val="32"/>
          <w:u w:val="none"/>
          <w:lang w:eastAsia="zh-CN"/>
        </w:rPr>
        <w:t>三</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企业依据有关法律法规及内部管理制度确定所属各级子企业债券发行管理权限，明确债券发行管理部门、管理流程和内控机制。</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第十</w:t>
      </w:r>
      <w:r>
        <w:rPr>
          <w:rFonts w:hint="eastAsia" w:ascii="Nimbus Roman No9 L" w:hAnsi="Nimbus Roman No9 L" w:eastAsia="方正仿宋_GBK" w:cs="Nimbus Roman No9 L"/>
          <w:b/>
          <w:bCs/>
          <w:sz w:val="32"/>
          <w:szCs w:val="32"/>
          <w:u w:val="none"/>
          <w:lang w:eastAsia="zh-CN"/>
        </w:rPr>
        <w:t>四</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建立债券发行主体认定机制，综合考虑子企业行业领域、财务指标、资产负债水平、信用评级、风险防控等基本条件，确定可以发行债券的子企业标准或名单。严格限制信用评级低、产权层级低、债券发行利率明显偏高、债券违约风险尚未解决的子企业发行债券。</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第十</w:t>
      </w:r>
      <w:r>
        <w:rPr>
          <w:rFonts w:hint="eastAsia" w:ascii="Nimbus Roman No9 L" w:hAnsi="Nimbus Roman No9 L" w:eastAsia="方正仿宋_GBK" w:cs="Nimbus Roman No9 L"/>
          <w:b/>
          <w:bCs/>
          <w:sz w:val="32"/>
          <w:szCs w:val="32"/>
          <w:u w:val="none"/>
          <w:lang w:eastAsia="zh-CN"/>
        </w:rPr>
        <w:t>五</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国有企业应当重点管控信用评级低、集中到</w:t>
      </w:r>
      <w:r>
        <w:rPr>
          <w:rFonts w:hint="default" w:ascii="Nimbus Roman No9 L" w:hAnsi="Nimbus Roman No9 L" w:eastAsia="方正仿宋_GBK" w:cs="Nimbus Roman No9 L"/>
          <w:sz w:val="32"/>
          <w:szCs w:val="32"/>
          <w:u w:val="none"/>
        </w:rPr>
        <w:t>期券规模大、现金紧张、经营标显著恶化的子企业债券发行，债券发行审批应当由</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企业负责</w:t>
      </w:r>
      <w:r>
        <w:rPr>
          <w:rFonts w:hint="default"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十六</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应当按照突出主业发展的原则，做好债券发行事项的可行性研究，可行性研究报告应当包括下列内容：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㈠</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宏观经济环境、债券市场环境、企业所处行业状况、同行业企业近期债券发行情况；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㈡</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企业产权结构、生产经营、财务状况和发展规划，本企业已发行债券情况；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㈢</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筹集资金的规模、用途和效益预测，发行债券对企业财务状况和经营业绩的影响，企业偿债能力分析；</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㈣</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风险控制机制和流程，可能出现的风险及应对方案。</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十七</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在可行性研究基础上制订债券发行方案。国有独资企业的债券发行方案由董事会</w:t>
      </w:r>
      <w:r>
        <w:rPr>
          <w:rFonts w:hint="eastAsia" w:ascii="Nimbus Roman No9 L" w:hAnsi="Nimbus Roman No9 L" w:eastAsia="方正仿宋_GBK" w:cs="Nimbus Roman No9 L"/>
          <w:sz w:val="32"/>
          <w:szCs w:val="40"/>
          <w:u w:val="none"/>
          <w:lang w:eastAsia="zh-CN"/>
        </w:rPr>
        <w:t>和党组织会议</w:t>
      </w:r>
      <w:r>
        <w:rPr>
          <w:rFonts w:hint="default" w:ascii="Nimbus Roman No9 L" w:hAnsi="Nimbus Roman No9 L" w:eastAsia="方正仿宋_GBK" w:cs="Nimbus Roman No9 L"/>
          <w:sz w:val="32"/>
          <w:szCs w:val="40"/>
          <w:u w:val="none"/>
        </w:rPr>
        <w:t>审议，并形成书面意见；公司制企业的债券发行方案由董事会</w:t>
      </w:r>
      <w:r>
        <w:rPr>
          <w:rFonts w:hint="eastAsia" w:ascii="Nimbus Roman No9 L" w:hAnsi="Nimbus Roman No9 L" w:eastAsia="方正仿宋_GBK" w:cs="Nimbus Roman No9 L"/>
          <w:sz w:val="32"/>
          <w:szCs w:val="40"/>
          <w:u w:val="none"/>
          <w:lang w:eastAsia="zh-CN"/>
        </w:rPr>
        <w:t>和党组织会议</w:t>
      </w:r>
      <w:r>
        <w:rPr>
          <w:rFonts w:hint="default" w:ascii="Nimbus Roman No9 L" w:hAnsi="Nimbus Roman No9 L" w:eastAsia="方正仿宋_GBK" w:cs="Nimbus Roman No9 L"/>
          <w:sz w:val="32"/>
          <w:szCs w:val="40"/>
          <w:u w:val="none"/>
        </w:rPr>
        <w:t>审议</w:t>
      </w:r>
      <w:r>
        <w:rPr>
          <w:rFonts w:hint="eastAsia"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并形成书面意见。</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十八</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中的国有独资企业和国有独资公司发行债券，由</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依照法定程序作出决定。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国有独资企业应当向</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报送下列文件资料：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㈠</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债券发行申请；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㈡</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债券发行可行性研究报告；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Nimbus Roman No9 L" w:hAnsi="Nimbus Roman No9 L" w:eastAsia="方正仿宋_GBK" w:cs="Nimbus Roman No9 L"/>
          <w:sz w:val="32"/>
          <w:szCs w:val="40"/>
          <w:u w:val="none"/>
          <w:lang w:eastAsia="zh-CN"/>
        </w:rPr>
      </w:pPr>
      <w:r>
        <w:rPr>
          <w:rFonts w:hint="eastAsia" w:ascii="方正仿宋_GBK" w:hAnsi="方正仿宋_GBK" w:eastAsia="方正仿宋_GBK" w:cs="方正仿宋_GBK"/>
          <w:sz w:val="32"/>
          <w:szCs w:val="40"/>
          <w:u w:val="none"/>
        </w:rPr>
        <w:t>㈢</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债券发行方案（同时附送</w:t>
      </w:r>
      <w:r>
        <w:rPr>
          <w:rFonts w:hint="eastAsia" w:ascii="Nimbus Roman No9 L" w:hAnsi="Nimbus Roman No9 L" w:eastAsia="方正仿宋_GBK" w:cs="Nimbus Roman No9 L"/>
          <w:sz w:val="32"/>
          <w:szCs w:val="40"/>
          <w:u w:val="none"/>
          <w:lang w:eastAsia="zh-CN"/>
        </w:rPr>
        <w:t>董事会和党组织会议</w:t>
      </w:r>
      <w:r>
        <w:rPr>
          <w:rFonts w:hint="default" w:ascii="Nimbus Roman No9 L" w:hAnsi="Nimbus Roman No9 L" w:eastAsia="方正仿宋_GBK" w:cs="Nimbus Roman No9 L"/>
          <w:sz w:val="32"/>
          <w:szCs w:val="40"/>
          <w:u w:val="none"/>
        </w:rPr>
        <w:t>审议意见）</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㈣</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企业章程及产权登记证；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㈤</w:t>
      </w:r>
      <w:r>
        <w:rPr>
          <w:rFonts w:hint="eastAsia" w:ascii="方正仿宋_GBK" w:hAnsi="方正仿宋_GBK" w:eastAsia="方正仿宋_GBK" w:cs="方正仿宋_GBK"/>
          <w:sz w:val="32"/>
          <w:szCs w:val="40"/>
          <w:u w:val="none"/>
          <w:lang w:val="en-US" w:eastAsia="zh-CN"/>
        </w:rPr>
        <w:t xml:space="preserve"> </w:t>
      </w:r>
      <w:r>
        <w:rPr>
          <w:rFonts w:hint="default" w:ascii="Nimbus Roman No9 L" w:hAnsi="Nimbus Roman No9 L" w:eastAsia="方正仿宋_GBK" w:cs="Nimbus Roman No9 L"/>
          <w:sz w:val="32"/>
          <w:szCs w:val="40"/>
          <w:u w:val="none"/>
        </w:rPr>
        <w:t>具有相应资质的会计师事务所出具的近3个会计年度的审计报告；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40"/>
          <w:u w:val="none"/>
        </w:rPr>
      </w:pPr>
      <w:r>
        <w:rPr>
          <w:rFonts w:hint="eastAsia" w:ascii="方正仿宋_GBK" w:hAnsi="方正仿宋_GBK" w:eastAsia="方正仿宋_GBK" w:cs="方正仿宋_GBK"/>
          <w:sz w:val="32"/>
          <w:szCs w:val="40"/>
          <w:u w:val="none"/>
        </w:rPr>
        <w:t>㈥</w:t>
      </w:r>
      <w:r>
        <w:rPr>
          <w:rFonts w:hint="eastAsia" w:ascii="方正仿宋_GBK" w:hAnsi="方正仿宋_GBK" w:eastAsia="方正仿宋_GBK" w:cs="方正仿宋_GBK"/>
          <w:sz w:val="32"/>
          <w:szCs w:val="40"/>
          <w:u w:val="none"/>
          <w:lang w:val="en-US" w:eastAsia="zh-CN"/>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要求提供的其他材料。</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十九</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中的国有控股或参股公司的发行债券，由其股东会（股东大会）作出决议；公司在召开股东会（股东大会）前，应当按照《中华人民共和国公司法》和公司章程的有关规定，将债券发行方案及相关材料报送包括</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在内的全体股东，</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出具意见后，由其股东代表在股东会（股东大会）上行使表决权，并及时将审议情况报告</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二十</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根据国有经济布局和结构调整的总体要求，主要从企业主业发展资金需求、企业法人治理结构、资产负债水平、风险防范和控制机制建设等方面，对</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债券发行事项进行审核，并作出决定或出具意见。</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二十一</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作出同意发行债券的决定、股东会（股东大会）作出同意发行债券的决议后，</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按规定向国家有关主管部门报送发行债券的申请。</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二十二</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国家有关主管部门对企业债券发行作出核准或不予核准的决定5日内，</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应将有关情况报告</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应当在债券发行工作结束15日内及兑付工作结束15日内，将发行情况、兑付情况书面报告</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二十三</w:t>
      </w:r>
      <w:r>
        <w:rPr>
          <w:rFonts w:hint="default" w:ascii="Nimbus Roman No9 L" w:hAnsi="Nimbus Roman No9 L" w:eastAsia="方正仿宋_GBK" w:cs="Nimbus Roman No9 L"/>
          <w:b/>
          <w:bCs/>
          <w:sz w:val="32"/>
          <w:szCs w:val="40"/>
          <w:u w:val="none"/>
        </w:rPr>
        <w:t>条</w:t>
      </w:r>
      <w:r>
        <w:rPr>
          <w:rFonts w:hint="eastAsia" w:ascii="Nimbus Roman No9 L" w:hAnsi="Nimbus Roman No9 L" w:eastAsia="方正仿宋_GBK" w:cs="Nimbus Roman No9 L"/>
          <w:b/>
          <w:bCs/>
          <w:sz w:val="32"/>
          <w:szCs w:val="40"/>
          <w:u w:val="none"/>
          <w:lang w:val="en-US" w:eastAsia="zh-CN"/>
        </w:rPr>
        <w:t xml:space="preserve"> </w:t>
      </w:r>
      <w:r>
        <w:rPr>
          <w:rFonts w:hint="default" w:ascii="Nimbus Roman No9 L" w:hAnsi="Nimbus Roman No9 L" w:eastAsia="方正仿宋_GBK" w:cs="Nimbus Roman No9 L"/>
          <w:sz w:val="32"/>
          <w:szCs w:val="40"/>
          <w:u w:val="none"/>
        </w:rPr>
        <w:t>债券存续期内，发生可能影响债券持有人实现其债权的重大事项时，</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应当及时向</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报告。</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Nimbus Roman No9 L" w:hAnsi="Nimbus Roman No9 L" w:eastAsia="方正仿宋_GBK" w:cs="Nimbus Roman No9 L"/>
          <w:sz w:val="32"/>
          <w:szCs w:val="32"/>
          <w:u w:val="none"/>
        </w:rPr>
      </w:pPr>
      <w:r>
        <w:rPr>
          <w:rFonts w:hint="eastAsia" w:ascii="方正黑体_GBK" w:hAnsi="方正黑体_GBK" w:eastAsia="方正黑体_GBK" w:cs="方正黑体_GBK"/>
          <w:sz w:val="32"/>
          <w:szCs w:val="32"/>
          <w:u w:val="none"/>
          <w:lang w:eastAsia="zh-CN"/>
        </w:rPr>
        <w:t>第三章</w:t>
      </w:r>
      <w:r>
        <w:rPr>
          <w:rFonts w:hint="eastAsia" w:ascii="方正黑体_GBK" w:hAnsi="方正黑体_GBK" w:eastAsia="方正黑体_GBK" w:cs="方正黑体_GBK"/>
          <w:sz w:val="32"/>
          <w:szCs w:val="32"/>
          <w:u w:val="none"/>
          <w:lang w:val="en-US" w:eastAsia="zh-CN"/>
        </w:rPr>
        <w:t xml:space="preserve"> </w:t>
      </w:r>
      <w:r>
        <w:rPr>
          <w:rFonts w:hint="eastAsia" w:ascii="方正黑体_GBK" w:hAnsi="方正黑体_GBK" w:eastAsia="方正黑体_GBK" w:cs="方正黑体_GBK"/>
          <w:sz w:val="32"/>
          <w:szCs w:val="32"/>
          <w:u w:val="none"/>
        </w:rPr>
        <w:t>流程管控</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二十四</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rPr>
        <w:t xml:space="preserve"> </w:t>
      </w:r>
      <w:r>
        <w:rPr>
          <w:rFonts w:hint="default" w:ascii="Nimbus Roman No9 L" w:hAnsi="Nimbus Roman No9 L" w:eastAsia="方正仿宋_GBK" w:cs="Nimbus Roman No9 L"/>
          <w:sz w:val="32"/>
          <w:szCs w:val="32"/>
          <w:u w:val="none"/>
          <w:lang w:eastAsia="zh-CN"/>
        </w:rPr>
        <w:t>国有企业应当</w:t>
      </w:r>
      <w:r>
        <w:rPr>
          <w:rFonts w:hint="default" w:ascii="Nimbus Roman No9 L" w:hAnsi="Nimbus Roman No9 L" w:eastAsia="方正仿宋_GBK" w:cs="Nimbus Roman No9 L"/>
          <w:sz w:val="32"/>
          <w:szCs w:val="32"/>
          <w:u w:val="none"/>
        </w:rPr>
        <w:t>结</w:t>
      </w:r>
      <w:r>
        <w:rPr>
          <w:rFonts w:hint="default" w:ascii="Nimbus Roman No9 L" w:hAnsi="Nimbus Roman No9 L" w:eastAsia="方正仿宋_GBK" w:cs="Nimbus Roman No9 L"/>
          <w:sz w:val="32"/>
          <w:szCs w:val="32"/>
          <w:u w:val="none"/>
          <w:lang w:eastAsia="zh-CN"/>
        </w:rPr>
        <w:t>合年度投资计划、经营现金流、融资成本等因</w:t>
      </w:r>
      <w:r>
        <w:rPr>
          <w:rFonts w:hint="default" w:ascii="Nimbus Roman No9 L" w:hAnsi="Nimbus Roman No9 L" w:eastAsia="方正仿宋_GBK" w:cs="Nimbus Roman No9 L"/>
          <w:sz w:val="32"/>
          <w:szCs w:val="32"/>
          <w:u w:val="none"/>
        </w:rPr>
        <w:t>素</w:t>
      </w:r>
      <w:r>
        <w:rPr>
          <w:rFonts w:hint="default" w:ascii="Nimbus Roman No9 L" w:hAnsi="Nimbus Roman No9 L" w:eastAsia="方正仿宋_GBK" w:cs="Nimbus Roman No9 L"/>
          <w:sz w:val="32"/>
          <w:szCs w:val="32"/>
          <w:u w:val="none"/>
          <w:lang w:eastAsia="zh-CN"/>
        </w:rPr>
        <w:t>，合</w:t>
      </w:r>
      <w:r>
        <w:rPr>
          <w:rFonts w:hint="default" w:ascii="Nimbus Roman No9 L" w:hAnsi="Nimbus Roman No9 L" w:eastAsia="方正仿宋_GBK" w:cs="Nimbus Roman No9 L"/>
          <w:sz w:val="32"/>
          <w:szCs w:val="32"/>
          <w:u w:val="none"/>
        </w:rPr>
        <w:t>理确定</w:t>
      </w:r>
      <w:r>
        <w:rPr>
          <w:rFonts w:hint="default" w:ascii="Nimbus Roman No9 L" w:hAnsi="Nimbus Roman No9 L" w:eastAsia="方正仿宋_GBK" w:cs="Nimbus Roman No9 L"/>
          <w:sz w:val="32"/>
          <w:szCs w:val="32"/>
          <w:u w:val="none"/>
          <w:lang w:eastAsia="zh-CN"/>
        </w:rPr>
        <w:t>债</w:t>
      </w:r>
      <w:r>
        <w:rPr>
          <w:rFonts w:hint="default" w:ascii="Nimbus Roman No9 L" w:hAnsi="Nimbus Roman No9 L" w:eastAsia="方正仿宋_GBK" w:cs="Nimbus Roman No9 L"/>
          <w:sz w:val="32"/>
          <w:szCs w:val="32"/>
          <w:u w:val="none"/>
        </w:rPr>
        <w:t>券品种和债券期限，做好融资结构与资金安全的平衡、偿债时间与现金流量的匹配，防范短期债券滚动接续可能产生的风险，逐步提高中长期债券发行占比，防止短债长投、兑付期限过度集中等问题，逐步形成债券期限合理、融资成本最优的债券融资结构。</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二十五</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积极利用债券市场注册制改革、债券市场基础设施互联互通、债券品种创新等资本市场重大改革举措，通过发行科技创新债券、碳中和碳达峰债券、乡村振兴债券。资产支持证券等创新品种，有效服务国家重大战略。</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二十六</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企业应当科学论证发行永续债等权益类债券的必要性，充分考虑永续债对企业融资成本、偿债能力、高质量发展的影响，严格按相关规定控制永续债占企业净资产比重，合理控制永续债规模。</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二十七</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债券存续期内，</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企业应当严格遵守资本市场规则和监管要求，切实履行在募集说明书及其他相关文件中承诺的信息披露义务，及时披露可能影响偿债能力或投资者权益的重大事项。</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二十八</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依照募集说明书披露的用途使用募集资金，投资项目回报率一般应当高于资金成本。严格执行国家金融监管政策，按照融资协议约定的用途使用资金，突出主业、聚焦实业，严禁过度融资形成资金无效淤积，严禁资金空转、脱实向虚，严禁挪用资金、违规套利。</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第二十</w:t>
      </w:r>
      <w:r>
        <w:rPr>
          <w:rFonts w:hint="eastAsia" w:ascii="Nimbus Roman No9 L" w:hAnsi="Nimbus Roman No9 L" w:eastAsia="方正仿宋_GBK" w:cs="Nimbus Roman No9 L"/>
          <w:b/>
          <w:bCs/>
          <w:sz w:val="32"/>
          <w:szCs w:val="32"/>
          <w:u w:val="none"/>
          <w:lang w:eastAsia="zh-CN"/>
        </w:rPr>
        <w:t>九</w:t>
      </w:r>
      <w:r>
        <w:rPr>
          <w:rFonts w:hint="default" w:ascii="Nimbus Roman No9 L" w:hAnsi="Nimbus Roman No9 L" w:eastAsia="方正仿宋_GBK" w:cs="Nimbus Roman No9 L"/>
          <w:b/>
          <w:bCs/>
          <w:sz w:val="32"/>
          <w:szCs w:val="32"/>
          <w:u w:val="none"/>
        </w:rPr>
        <w:t xml:space="preserve">条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企业当及时</w:t>
      </w:r>
      <w:r>
        <w:rPr>
          <w:rFonts w:hint="default" w:ascii="Nimbus Roman No9 L" w:hAnsi="Nimbus Roman No9 L" w:eastAsia="方正仿宋_GBK" w:cs="Nimbus Roman No9 L"/>
          <w:sz w:val="32"/>
          <w:szCs w:val="32"/>
          <w:u w:val="none"/>
          <w:lang w:eastAsia="zh-CN"/>
        </w:rPr>
        <w:t>向</w:t>
      </w:r>
      <w:r>
        <w:rPr>
          <w:rFonts w:hint="eastAsia" w:ascii="Nimbus Roman No9 L" w:hAnsi="Nimbus Roman No9 L" w:eastAsia="方正仿宋_GBK" w:cs="Nimbus Roman No9 L"/>
          <w:sz w:val="32"/>
          <w:szCs w:val="32"/>
          <w:u w:val="none"/>
          <w:lang w:eastAsia="zh-CN"/>
        </w:rPr>
        <w:t>州</w:t>
      </w:r>
      <w:r>
        <w:rPr>
          <w:rFonts w:hint="default" w:ascii="Nimbus Roman No9 L" w:hAnsi="Nimbus Roman No9 L" w:eastAsia="方正仿宋_GBK" w:cs="Nimbus Roman No9 L"/>
          <w:sz w:val="32"/>
          <w:szCs w:val="32"/>
          <w:u w:val="none"/>
        </w:rPr>
        <w:t>国资委</w:t>
      </w:r>
      <w:r>
        <w:rPr>
          <w:rFonts w:hint="default" w:ascii="Nimbus Roman No9 L" w:hAnsi="Nimbus Roman No9 L" w:eastAsia="方正仿宋_GBK" w:cs="Nimbus Roman No9 L"/>
          <w:sz w:val="32"/>
          <w:szCs w:val="32"/>
          <w:u w:val="none"/>
          <w:lang w:eastAsia="zh-CN"/>
        </w:rPr>
        <w:t>报送</w:t>
      </w:r>
      <w:r>
        <w:rPr>
          <w:rFonts w:hint="default" w:ascii="Nimbus Roman No9 L" w:hAnsi="Nimbus Roman No9 L" w:eastAsia="方正仿宋_GBK" w:cs="Nimbus Roman No9 L"/>
          <w:sz w:val="32"/>
          <w:szCs w:val="32"/>
          <w:u w:val="none"/>
        </w:rPr>
        <w:t>集团公司及所属子企业债券发行及兑付情况，实时监测全部存量债券，重点监测重点子企业存量债券及可能存在违约风险的债券。</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高度重视债券违约风险防控，严禁恶意逃废债行为，维护投资者关系和市场形象。健全风险识别机制，做到早识别、早预警、早处置。稳妥处置违约风险，对确有兑付困难的企业，要提前与债券持有人沟通确定处置方案，通过债券展期、置换、现金要约收购、借助</w:t>
      </w:r>
      <w:r>
        <w:rPr>
          <w:rFonts w:hint="default" w:ascii="Nimbus Roman No9 L" w:hAnsi="Nimbus Roman No9 L" w:eastAsia="方正仿宋_GBK" w:cs="Nimbus Roman No9 L"/>
          <w:sz w:val="32"/>
          <w:szCs w:val="32"/>
          <w:u w:val="none"/>
          <w:lang w:eastAsia="zh-CN"/>
        </w:rPr>
        <w:t>企业</w:t>
      </w:r>
      <w:r>
        <w:rPr>
          <w:rFonts w:hint="default" w:ascii="Nimbus Roman No9 L" w:hAnsi="Nimbus Roman No9 L" w:eastAsia="方正仿宋_GBK" w:cs="Nimbus Roman No9 L"/>
          <w:sz w:val="32"/>
          <w:szCs w:val="32"/>
          <w:u w:val="none"/>
        </w:rPr>
        <w:t>信用保障基金支持等方式主动化解风险。</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三十一</w:t>
      </w:r>
      <w:r>
        <w:rPr>
          <w:rFonts w:hint="default" w:ascii="Nimbus Roman No9 L" w:hAnsi="Nimbus Roman No9 L" w:eastAsia="方正仿宋_GBK" w:cs="Nimbus Roman No9 L"/>
          <w:b/>
          <w:bCs/>
          <w:sz w:val="32"/>
          <w:szCs w:val="32"/>
          <w:u w:val="none"/>
        </w:rPr>
        <w:t>条</w:t>
      </w:r>
      <w:r>
        <w:rPr>
          <w:rFonts w:hint="eastAsia"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出现可能影响债券本息兑付的事项时，</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企业应当在债券到期日7日前将相关情况及应急预案书面报告</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。发生债券违约风险事件的应当按照有关要求及时报告并妥善处置。</w:t>
      </w:r>
      <w:r>
        <w:rPr>
          <w:rFonts w:hint="default" w:ascii="Nimbus Roman No9 L" w:hAnsi="Nimbus Roman No9 L" w:eastAsia="方正仿宋_GBK" w:cs="Nimbus Roman No9 L"/>
          <w:sz w:val="32"/>
          <w:szCs w:val="32"/>
          <w:u w:val="none"/>
        </w:rPr>
        <w:tab/>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三十二</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rPr>
        <w:t xml:space="preserve"> </w:t>
      </w:r>
      <w:r>
        <w:rPr>
          <w:rFonts w:hint="default" w:ascii="Nimbus Roman No9 L" w:hAnsi="Nimbus Roman No9 L" w:eastAsia="方正仿宋_GBK" w:cs="Nimbus Roman No9 L"/>
          <w:sz w:val="32"/>
          <w:szCs w:val="32"/>
          <w:u w:val="none"/>
          <w:lang w:val="en-US" w:eastAsia="zh-CN"/>
        </w:rPr>
        <w:t>国有企业应当于每年1月31日前核对向</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lang w:val="en-US" w:eastAsia="zh-CN"/>
        </w:rPr>
        <w:t>报送</w:t>
      </w:r>
      <w:r>
        <w:rPr>
          <w:rFonts w:hint="default" w:ascii="Nimbus Roman No9 L" w:hAnsi="Nimbus Roman No9 L" w:eastAsia="方正仿宋_GBK" w:cs="Nimbus Roman No9 L"/>
          <w:sz w:val="32"/>
          <w:szCs w:val="32"/>
          <w:u w:val="none"/>
        </w:rPr>
        <w:t>的上年度债券数据准确性、完整性，全面体现年度债券发行计划执行情况。</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Nimbus Roman No9 L" w:hAnsi="Nimbus Roman No9 L" w:eastAsia="方正仿宋_GBK" w:cs="Nimbus Roman No9 L"/>
          <w:sz w:val="32"/>
          <w:szCs w:val="32"/>
          <w:u w:val="none"/>
        </w:rPr>
      </w:pPr>
      <w:r>
        <w:rPr>
          <w:rFonts w:hint="eastAsia" w:ascii="方正黑体_GBK" w:hAnsi="方正黑体_GBK" w:eastAsia="方正黑体_GBK" w:cs="方正黑体_GBK"/>
          <w:sz w:val="32"/>
          <w:szCs w:val="32"/>
          <w:u w:val="none"/>
        </w:rPr>
        <w:t>第四章</w:t>
      </w:r>
      <w:r>
        <w:rPr>
          <w:rFonts w:hint="eastAsia" w:ascii="方正黑体_GBK" w:hAnsi="方正黑体_GBK" w:eastAsia="方正黑体_GBK" w:cs="方正黑体_GBK"/>
          <w:sz w:val="32"/>
          <w:szCs w:val="32"/>
          <w:u w:val="none"/>
          <w:lang w:val="en-US" w:eastAsia="zh-CN"/>
        </w:rPr>
        <w:t xml:space="preserve"> </w:t>
      </w:r>
      <w:r>
        <w:rPr>
          <w:rFonts w:hint="eastAsia" w:ascii="方正黑体_GBK" w:hAnsi="方正黑体_GBK" w:eastAsia="方正黑体_GBK" w:cs="方正黑体_GBK"/>
          <w:sz w:val="32"/>
          <w:szCs w:val="32"/>
          <w:u w:val="none"/>
        </w:rPr>
        <w:t>监督追责</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三十三</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lang w:val="en-US" w:eastAsia="zh-CN"/>
        </w:rPr>
        <w:t>将国有企业债券发行工作列入监督检查</w:t>
      </w:r>
      <w:r>
        <w:rPr>
          <w:rFonts w:hint="default" w:ascii="Nimbus Roman No9 L" w:hAnsi="Nimbus Roman No9 L" w:eastAsia="方正仿宋_GBK" w:cs="Nimbus Roman No9 L"/>
          <w:sz w:val="32"/>
          <w:szCs w:val="32"/>
          <w:u w:val="none"/>
        </w:rPr>
        <w:t>范围，采取</w:t>
      </w:r>
      <w:r>
        <w:rPr>
          <w:rFonts w:hint="default" w:ascii="Nimbus Roman No9 L" w:hAnsi="Nimbus Roman No9 L" w:eastAsia="方正仿宋_GBK" w:cs="Nimbus Roman No9 L"/>
          <w:sz w:val="32"/>
          <w:szCs w:val="32"/>
          <w:u w:val="none"/>
          <w:lang w:eastAsia="zh-CN"/>
        </w:rPr>
        <w:t>抽</w:t>
      </w:r>
      <w:r>
        <w:rPr>
          <w:rFonts w:hint="default" w:ascii="Nimbus Roman No9 L" w:hAnsi="Nimbus Roman No9 L" w:eastAsia="方正仿宋_GBK" w:cs="Nimbus Roman No9 L"/>
          <w:sz w:val="32"/>
          <w:szCs w:val="32"/>
          <w:u w:val="none"/>
        </w:rPr>
        <w:t>查</w:t>
      </w:r>
      <w:r>
        <w:rPr>
          <w:rFonts w:hint="default" w:ascii="Nimbus Roman No9 L" w:hAnsi="Nimbus Roman No9 L" w:eastAsia="方正仿宋_GBK" w:cs="Nimbus Roman No9 L"/>
          <w:sz w:val="32"/>
          <w:szCs w:val="32"/>
          <w:u w:val="none"/>
          <w:lang w:eastAsia="zh-CN"/>
        </w:rPr>
        <w:t>、专项</w:t>
      </w:r>
      <w:r>
        <w:rPr>
          <w:rFonts w:hint="default" w:ascii="Nimbus Roman No9 L" w:hAnsi="Nimbus Roman No9 L" w:eastAsia="方正仿宋_GBK" w:cs="Nimbus Roman No9 L"/>
          <w:sz w:val="32"/>
          <w:szCs w:val="32"/>
          <w:u w:val="none"/>
        </w:rPr>
        <w:t>检查等</w:t>
      </w:r>
      <w:r>
        <w:rPr>
          <w:rFonts w:hint="default" w:ascii="Nimbus Roman No9 L" w:hAnsi="Nimbus Roman No9 L" w:eastAsia="方正仿宋_GBK" w:cs="Nimbus Roman No9 L"/>
          <w:sz w:val="32"/>
          <w:szCs w:val="32"/>
          <w:u w:val="none"/>
          <w:lang w:eastAsia="zh-CN"/>
        </w:rPr>
        <w:t>方</w:t>
      </w:r>
      <w:r>
        <w:rPr>
          <w:rFonts w:hint="default" w:ascii="Nimbus Roman No9 L" w:hAnsi="Nimbus Roman No9 L" w:eastAsia="方正仿宋_GBK" w:cs="Nimbus Roman No9 L"/>
          <w:sz w:val="32"/>
          <w:szCs w:val="32"/>
          <w:u w:val="none"/>
        </w:rPr>
        <w:t>式，对</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企业债券发行管理情况实施监督评估。对未按要求报送材料的企业，</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将给予通报批评。</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三十四</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企业发生未按规定履行年度债券发行计划报批程序、发现债券违约风险隐瞒不报和未按规定处置债券违约风险等违规行为，造成国有资产损失或其他严重不良后果的，</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将按照《</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企业违规经营投资责任追究实施办法》等有关规定，追究相关责任人员的责任。</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三十五</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b/>
          <w:bCs/>
          <w:sz w:val="32"/>
          <w:szCs w:val="32"/>
          <w:u w:val="none"/>
          <w:lang w:val="en-US" w:eastAsia="zh-CN"/>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相关工作人员违反本办法规定审批</w:t>
      </w:r>
      <w:r>
        <w:rPr>
          <w:rFonts w:hint="default" w:ascii="Nimbus Roman No9 L" w:hAnsi="Nimbus Roman No9 L" w:eastAsia="方正仿宋_GBK" w:cs="Nimbus Roman No9 L"/>
          <w:sz w:val="32"/>
          <w:szCs w:val="32"/>
          <w:u w:val="none"/>
          <w:lang w:eastAsia="zh-CN"/>
        </w:rPr>
        <w:t>国有</w:t>
      </w:r>
      <w:r>
        <w:rPr>
          <w:rFonts w:hint="default" w:ascii="Nimbus Roman No9 L" w:hAnsi="Nimbus Roman No9 L" w:eastAsia="方正仿宋_GBK" w:cs="Nimbus Roman No9 L"/>
          <w:sz w:val="32"/>
          <w:szCs w:val="32"/>
          <w:u w:val="none"/>
        </w:rPr>
        <w:t>企业年度债券发行计划并造成不良影响的，</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责令其改正</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造成国有资产损失的，依法追究相关责任</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涉嫌犯罪的</w:t>
      </w:r>
      <w:r>
        <w:rPr>
          <w:rFonts w:hint="default"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依法移送监察机关或司法机关处理。</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三十六</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应当根据本办法精神，制订各级</w:t>
      </w:r>
      <w:r>
        <w:rPr>
          <w:rFonts w:hint="eastAsia" w:ascii="Nimbus Roman No9 L" w:hAnsi="Nimbus Roman No9 L" w:eastAsia="方正仿宋_GBK" w:cs="Nimbus Roman No9 L"/>
          <w:sz w:val="32"/>
          <w:szCs w:val="40"/>
          <w:u w:val="none"/>
          <w:lang w:eastAsia="zh-CN"/>
        </w:rPr>
        <w:t>集团公司及所属</w:t>
      </w:r>
      <w:r>
        <w:rPr>
          <w:rFonts w:hint="default" w:ascii="Nimbus Roman No9 L" w:hAnsi="Nimbus Roman No9 L" w:eastAsia="方正仿宋_GBK" w:cs="Nimbus Roman No9 L"/>
          <w:sz w:val="32"/>
          <w:szCs w:val="40"/>
          <w:u w:val="none"/>
        </w:rPr>
        <w:t>子企业的债券发行事项管理工作规范。</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w:t>
      </w:r>
      <w:r>
        <w:rPr>
          <w:rFonts w:hint="eastAsia" w:ascii="Nimbus Roman No9 L" w:hAnsi="Nimbus Roman No9 L" w:eastAsia="方正仿宋_GBK" w:cs="Nimbus Roman No9 L"/>
          <w:b/>
          <w:bCs/>
          <w:sz w:val="32"/>
          <w:szCs w:val="40"/>
          <w:u w:val="none"/>
          <w:lang w:eastAsia="zh-CN"/>
        </w:rPr>
        <w:t>三十七</w:t>
      </w:r>
      <w:r>
        <w:rPr>
          <w:rFonts w:hint="default" w:ascii="Nimbus Roman No9 L" w:hAnsi="Nimbus Roman No9 L" w:eastAsia="方正仿宋_GBK" w:cs="Nimbus Roman No9 L"/>
          <w:b/>
          <w:bCs/>
          <w:sz w:val="32"/>
          <w:szCs w:val="40"/>
          <w:u w:val="none"/>
        </w:rPr>
        <w:t>条</w:t>
      </w:r>
      <w:r>
        <w:rPr>
          <w:rFonts w:hint="default" w:ascii="Nimbus Roman No9 L" w:hAnsi="Nimbus Roman No9 L" w:eastAsia="方正仿宋_GBK" w:cs="Nimbus Roman No9 L"/>
          <w:sz w:val="32"/>
          <w:szCs w:val="40"/>
          <w:u w:val="none"/>
        </w:rPr>
        <w:t xml:space="preserve"> </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建立</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债券发行情况统计报告制度，</w:t>
      </w:r>
      <w:r>
        <w:rPr>
          <w:rFonts w:hint="eastAsia" w:ascii="Nimbus Roman No9 L" w:hAnsi="Nimbus Roman No9 L" w:eastAsia="方正仿宋_GBK" w:cs="Nimbus Roman No9 L"/>
          <w:b w:val="0"/>
          <w:spacing w:val="0"/>
          <w:sz w:val="32"/>
          <w:szCs w:val="32"/>
          <w:u w:val="none"/>
          <w:lang w:eastAsia="zh-CN"/>
        </w:rPr>
        <w:t>国有企业</w:t>
      </w:r>
      <w:r>
        <w:rPr>
          <w:rFonts w:hint="default" w:ascii="Nimbus Roman No9 L" w:hAnsi="Nimbus Roman No9 L" w:eastAsia="方正仿宋_GBK" w:cs="Nimbus Roman No9 L"/>
          <w:sz w:val="32"/>
          <w:szCs w:val="40"/>
          <w:u w:val="none"/>
        </w:rPr>
        <w:t>应将本企业及各级子企业已发行债券、还本付息等情况随同年度决算一并报</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40"/>
          <w:u w:val="none"/>
        </w:rPr>
        <w:t>。</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Nimbus Roman No9 L" w:hAnsi="Nimbus Roman No9 L" w:eastAsia="方正仿宋_GBK" w:cs="Nimbus Roman No9 L"/>
          <w:sz w:val="32"/>
          <w:szCs w:val="32"/>
          <w:u w:val="none"/>
        </w:rPr>
      </w:pPr>
      <w:r>
        <w:rPr>
          <w:rFonts w:hint="eastAsia" w:ascii="方正黑体_GBK" w:hAnsi="方正黑体_GBK" w:eastAsia="方正黑体_GBK" w:cs="方正黑体_GBK"/>
          <w:sz w:val="32"/>
          <w:szCs w:val="32"/>
          <w:u w:val="none"/>
        </w:rPr>
        <w:t>第五章</w:t>
      </w:r>
      <w:r>
        <w:rPr>
          <w:rFonts w:hint="eastAsia" w:ascii="方正黑体_GBK" w:hAnsi="方正黑体_GBK" w:eastAsia="方正黑体_GBK" w:cs="方正黑体_GBK"/>
          <w:sz w:val="32"/>
          <w:szCs w:val="32"/>
          <w:u w:val="none"/>
          <w:lang w:val="en-US" w:eastAsia="zh-CN"/>
        </w:rPr>
        <w:t xml:space="preserve"> </w:t>
      </w:r>
      <w:r>
        <w:rPr>
          <w:rFonts w:hint="eastAsia" w:ascii="方正黑体_GBK" w:hAnsi="方正黑体_GBK" w:eastAsia="方正黑体_GBK" w:cs="方正黑体_GBK"/>
          <w:sz w:val="32"/>
          <w:szCs w:val="32"/>
          <w:u w:val="none"/>
        </w:rPr>
        <w:t>附则</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三十八</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本办法由</w:t>
      </w:r>
      <w:r>
        <w:rPr>
          <w:rFonts w:hint="eastAsia" w:ascii="Nimbus Roman No9 L" w:hAnsi="Nimbus Roman No9 L" w:eastAsia="方正仿宋_GBK" w:cs="Nimbus Roman No9 L"/>
          <w:color w:val="0C0C0C"/>
          <w:kern w:val="0"/>
          <w:sz w:val="32"/>
          <w:szCs w:val="32"/>
          <w:u w:val="none"/>
          <w:shd w:val="clear" w:color="auto" w:fill="FFFFFF"/>
          <w:lang w:bidi="ar"/>
        </w:rPr>
        <w:t>州</w:t>
      </w:r>
      <w:r>
        <w:rPr>
          <w:rFonts w:ascii="Nimbus Roman No9 L" w:hAnsi="Nimbus Roman No9 L" w:eastAsia="方正仿宋_GBK" w:cs="Nimbus Roman No9 L"/>
          <w:color w:val="0C0C0C"/>
          <w:kern w:val="0"/>
          <w:sz w:val="32"/>
          <w:szCs w:val="32"/>
          <w:u w:val="none"/>
          <w:shd w:val="clear" w:color="auto" w:fill="FFFFFF"/>
          <w:lang w:bidi="ar"/>
        </w:rPr>
        <w:t>国资委</w:t>
      </w:r>
      <w:r>
        <w:rPr>
          <w:rFonts w:hint="default" w:ascii="Nimbus Roman No9 L" w:hAnsi="Nimbus Roman No9 L" w:eastAsia="方正仿宋_GBK" w:cs="Nimbus Roman No9 L"/>
          <w:sz w:val="32"/>
          <w:szCs w:val="32"/>
          <w:u w:val="none"/>
        </w:rPr>
        <w:t>负责解释。</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left"/>
        <w:textAlignment w:val="auto"/>
        <w:rPr>
          <w:rFonts w:hint="default" w:ascii="Nimbus Roman No9 L" w:hAnsi="Nimbus Roman No9 L" w:eastAsia="方正仿宋_GBK" w:cs="Nimbus Roman No9 L"/>
          <w:sz w:val="32"/>
          <w:szCs w:val="32"/>
          <w:u w:val="none"/>
        </w:rPr>
      </w:pPr>
      <w:r>
        <w:rPr>
          <w:rFonts w:hint="default" w:ascii="Nimbus Roman No9 L" w:hAnsi="Nimbus Roman No9 L" w:eastAsia="方正仿宋_GBK" w:cs="Nimbus Roman No9 L"/>
          <w:b/>
          <w:bCs/>
          <w:sz w:val="32"/>
          <w:szCs w:val="32"/>
          <w:u w:val="none"/>
        </w:rPr>
        <w:t>第</w:t>
      </w:r>
      <w:r>
        <w:rPr>
          <w:rFonts w:hint="eastAsia" w:ascii="Nimbus Roman No9 L" w:hAnsi="Nimbus Roman No9 L" w:eastAsia="方正仿宋_GBK" w:cs="Nimbus Roman No9 L"/>
          <w:b/>
          <w:bCs/>
          <w:sz w:val="32"/>
          <w:szCs w:val="32"/>
          <w:u w:val="none"/>
          <w:lang w:eastAsia="zh-CN"/>
        </w:rPr>
        <w:t>三十九</w:t>
      </w:r>
      <w:r>
        <w:rPr>
          <w:rFonts w:hint="default" w:ascii="Nimbus Roman No9 L" w:hAnsi="Nimbus Roman No9 L" w:eastAsia="方正仿宋_GBK" w:cs="Nimbus Roman No9 L"/>
          <w:b/>
          <w:bCs/>
          <w:sz w:val="32"/>
          <w:szCs w:val="32"/>
          <w:u w:val="none"/>
        </w:rPr>
        <w:t>条</w:t>
      </w:r>
      <w:r>
        <w:rPr>
          <w:rFonts w:hint="default"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rPr>
        <w:t>本办法自印发之日起施行。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Nimbus Roman No9 L" w:hAnsi="Nimbus Roman No9 L" w:eastAsia="方正仿宋_GBK" w:cs="Nimbus Roman No9 L"/>
          <w:sz w:val="32"/>
          <w:szCs w:val="32"/>
          <w:u w:val="none"/>
        </w:rPr>
        <w:sectPr>
          <w:footerReference r:id="rId3" w:type="default"/>
          <w:pgSz w:w="11906" w:h="16838"/>
          <w:pgMar w:top="1984" w:right="1474" w:bottom="1871" w:left="1587" w:header="851" w:footer="1587" w:gutter="0"/>
          <w:pgNumType w:fmt="decimal"/>
          <w:cols w:space="0" w:num="1"/>
          <w:rtlGutter w:val="0"/>
          <w:docGrid w:type="lines" w:linePitch="312" w:charSpace="0"/>
        </w:sectPr>
      </w:pPr>
      <w:r>
        <w:rPr>
          <w:rFonts w:hint="default" w:ascii="Nimbus Roman No9 L" w:hAnsi="Nimbus Roman No9 L" w:eastAsia="方正仿宋_GBK" w:cs="Nimbus Roman No9 L"/>
          <w:sz w:val="32"/>
          <w:szCs w:val="32"/>
          <w:u w:val="none"/>
        </w:rPr>
        <w:t>附件</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rPr>
        <w:t>年度债券发行计划表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u w:val="none"/>
        </w:rPr>
      </w:pPr>
      <w:r>
        <w:rPr>
          <w:rFonts w:hint="eastAsia" w:ascii="方正黑体_GBK" w:hAnsi="方正黑体_GBK" w:eastAsia="方正黑体_GBK" w:cs="方正黑体_GBK"/>
          <w:sz w:val="32"/>
          <w:szCs w:val="32"/>
          <w:u w:val="none"/>
        </w:rPr>
        <w:t>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36"/>
          <w:szCs w:val="36"/>
          <w:u w:val="none"/>
        </w:rPr>
      </w:pPr>
      <w:r>
        <w:rPr>
          <w:rFonts w:hint="eastAsia" w:ascii="方正小标宋_GBK" w:hAnsi="方正小标宋_GBK" w:eastAsia="方正小标宋_GBK" w:cs="方正小标宋_GBK"/>
          <w:sz w:val="36"/>
          <w:szCs w:val="36"/>
          <w:u w:val="none"/>
        </w:rPr>
        <w:t>年度债券发行计划表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32"/>
          <w:szCs w:val="32"/>
          <w:u w:val="none"/>
          <w:lang w:val="en-US" w:eastAsia="zh-CN"/>
        </w:rPr>
      </w:pPr>
      <w:r>
        <w:rPr>
          <w:rFonts w:hint="default" w:ascii="Nimbus Roman No9 L" w:hAnsi="Nimbus Roman No9 L" w:eastAsia="方正仿宋_GBK" w:cs="Nimbus Roman No9 L"/>
          <w:sz w:val="32"/>
          <w:szCs w:val="32"/>
          <w:u w:val="none"/>
          <w:lang w:eastAsia="zh-CN"/>
        </w:rPr>
        <w:t>集团名称</w:t>
      </w:r>
      <w:r>
        <w:rPr>
          <w:rFonts w:hint="eastAsia" w:ascii="Nimbus Roman No9 L" w:hAnsi="Nimbus Roman No9 L" w:eastAsia="方正仿宋_GBK" w:cs="Nimbus Roman No9 L"/>
          <w:sz w:val="32"/>
          <w:szCs w:val="32"/>
          <w:u w:val="none"/>
          <w:lang w:eastAsia="zh-CN"/>
        </w:rPr>
        <w:t>：</w:t>
      </w:r>
      <w:r>
        <w:rPr>
          <w:rFonts w:hint="default" w:ascii="Nimbus Roman No9 L" w:hAnsi="Nimbus Roman No9 L" w:eastAsia="方正仿宋_GBK" w:cs="Nimbus Roman No9 L"/>
          <w:sz w:val="32"/>
          <w:szCs w:val="32"/>
          <w:u w:val="none"/>
          <w:lang w:val="en-US" w:eastAsia="zh-CN"/>
        </w:rPr>
        <w:t xml:space="preserve">        </w:t>
      </w:r>
      <w:r>
        <w:rPr>
          <w:rFonts w:hint="eastAsia" w:ascii="Nimbus Roman No9 L" w:hAnsi="Nimbus Roman No9 L" w:eastAsia="方正仿宋_GBK" w:cs="Nimbus Roman No9 L"/>
          <w:sz w:val="32"/>
          <w:szCs w:val="32"/>
          <w:u w:val="none"/>
          <w:lang w:val="en-US" w:eastAsia="zh-CN"/>
        </w:rPr>
        <w:t xml:space="preserve">  </w:t>
      </w:r>
      <w:r>
        <w:rPr>
          <w:rFonts w:hint="default" w:ascii="Nimbus Roman No9 L" w:hAnsi="Nimbus Roman No9 L" w:eastAsia="方正仿宋_GBK" w:cs="Nimbus Roman No9 L"/>
          <w:sz w:val="32"/>
          <w:szCs w:val="32"/>
          <w:u w:val="none"/>
          <w:lang w:val="en-US" w:eastAsia="zh-CN"/>
        </w:rPr>
        <w:t xml:space="preserve">   20</w:t>
      </w:r>
      <w:r>
        <w:rPr>
          <w:rFonts w:hint="eastAsia" w:ascii="Nimbus Roman No9 L" w:hAnsi="Nimbus Roman No9 L" w:eastAsia="方正仿宋_GBK" w:cs="Nimbus Roman No9 L"/>
          <w:sz w:val="32"/>
          <w:szCs w:val="32"/>
          <w:u w:val="none"/>
          <w:lang w:val="en-US" w:eastAsia="zh-CN"/>
        </w:rPr>
        <w:t>24</w:t>
      </w:r>
      <w:r>
        <w:rPr>
          <w:rFonts w:hint="default" w:ascii="Nimbus Roman No9 L" w:hAnsi="Nimbus Roman No9 L" w:eastAsia="方正仿宋_GBK" w:cs="Nimbus Roman No9 L"/>
          <w:sz w:val="32"/>
          <w:szCs w:val="32"/>
          <w:u w:val="none"/>
          <w:lang w:val="en-US" w:eastAsia="zh-CN"/>
        </w:rPr>
        <w:t>年度    金额单位：万元人民币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033"/>
        <w:gridCol w:w="1132"/>
        <w:gridCol w:w="1133"/>
        <w:gridCol w:w="1133"/>
        <w:gridCol w:w="1133"/>
        <w:gridCol w:w="1133"/>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3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发债主体名称</w:t>
            </w:r>
          </w:p>
        </w:tc>
        <w:tc>
          <w:tcPr>
            <w:tcW w:w="10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上年末债券余额</w:t>
            </w:r>
          </w:p>
        </w:tc>
        <w:tc>
          <w:tcPr>
            <w:tcW w:w="113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本年度带息负债预算金额</w:t>
            </w:r>
          </w:p>
        </w:tc>
        <w:tc>
          <w:tcPr>
            <w:tcW w:w="33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firstLine="481" w:firstLineChars="200"/>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本年度债券计划发行额</w:t>
            </w:r>
          </w:p>
        </w:tc>
        <w:tc>
          <w:tcPr>
            <w:tcW w:w="11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发债主体评级</w:t>
            </w:r>
          </w:p>
        </w:tc>
        <w:tc>
          <w:tcPr>
            <w:tcW w:w="113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产权层级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123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p>
        </w:tc>
        <w:tc>
          <w:tcPr>
            <w:tcW w:w="1033"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p>
        </w:tc>
        <w:tc>
          <w:tcPr>
            <w:tcW w:w="1132"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p>
        </w:tc>
        <w:tc>
          <w:tcPr>
            <w:tcW w:w="113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1.本年度短期债券净增加额</w:t>
            </w:r>
          </w:p>
        </w:tc>
        <w:tc>
          <w:tcPr>
            <w:tcW w:w="113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2.本年度中长期债券计划发行额</w:t>
            </w:r>
          </w:p>
        </w:tc>
        <w:tc>
          <w:tcPr>
            <w:tcW w:w="1133"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Nimbus Roman No9 L" w:hAnsi="Nimbus Roman No9 L" w:eastAsia="方正仿宋_GBK" w:cs="Nimbus Roman No9 L"/>
                <w:b/>
                <w:bCs/>
                <w:sz w:val="24"/>
                <w:szCs w:val="24"/>
                <w:u w:val="none"/>
              </w:rPr>
            </w:pPr>
            <w:r>
              <w:rPr>
                <w:rFonts w:hint="default" w:ascii="Nimbus Roman No9 L" w:hAnsi="Nimbus Roman No9 L" w:eastAsia="方正仿宋_GBK" w:cs="Nimbus Roman No9 L"/>
                <w:b/>
                <w:bCs/>
                <w:sz w:val="24"/>
                <w:szCs w:val="24"/>
                <w:u w:val="none"/>
              </w:rPr>
              <w:t>3.本年度权益类债券计划发行额</w:t>
            </w:r>
          </w:p>
        </w:tc>
        <w:tc>
          <w:tcPr>
            <w:tcW w:w="1133"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p>
        </w:tc>
        <w:tc>
          <w:tcPr>
            <w:tcW w:w="1133"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24"/>
                <w:szCs w:val="24"/>
                <w:u w:val="none"/>
              </w:rPr>
            </w:pPr>
            <w:r>
              <w:rPr>
                <w:rFonts w:hint="default" w:ascii="Nimbus Roman No9 L" w:hAnsi="Nimbus Roman No9 L" w:eastAsia="方正仿宋_GBK" w:cs="Nimbus Roman No9 L"/>
                <w:sz w:val="24"/>
                <w:szCs w:val="24"/>
                <w:u w:val="none"/>
              </w:rPr>
              <w:t>集团公司</w:t>
            </w:r>
          </w:p>
        </w:tc>
        <w:tc>
          <w:tcPr>
            <w:tcW w:w="10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2"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24"/>
                <w:szCs w:val="24"/>
                <w:u w:val="none"/>
                <w:lang w:eastAsia="zh-CN"/>
              </w:rPr>
            </w:pPr>
            <w:r>
              <w:rPr>
                <w:rFonts w:hint="default" w:ascii="Nimbus Roman No9 L" w:hAnsi="Nimbus Roman No9 L" w:eastAsia="方正仿宋_GBK" w:cs="Nimbus Roman No9 L"/>
                <w:sz w:val="24"/>
                <w:szCs w:val="24"/>
                <w:u w:val="none"/>
              </w:rPr>
              <w:t>子企业</w:t>
            </w:r>
            <w:r>
              <w:rPr>
                <w:rFonts w:hint="default" w:ascii="Nimbus Roman No9 L" w:hAnsi="Nimbus Roman No9 L" w:eastAsia="方正仿宋_GBK" w:cs="Nimbus Roman No9 L"/>
                <w:sz w:val="24"/>
                <w:szCs w:val="24"/>
                <w:u w:val="none"/>
                <w:lang w:val="en-US" w:eastAsia="zh-CN"/>
              </w:rPr>
              <w:t>1</w:t>
            </w:r>
          </w:p>
        </w:tc>
        <w:tc>
          <w:tcPr>
            <w:tcW w:w="10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2"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24"/>
                <w:szCs w:val="24"/>
                <w:u w:val="none"/>
              </w:rPr>
            </w:pPr>
            <w:r>
              <w:rPr>
                <w:rFonts w:hint="default" w:ascii="Nimbus Roman No9 L" w:hAnsi="Nimbus Roman No9 L" w:eastAsia="方正仿宋_GBK" w:cs="Nimbus Roman No9 L"/>
                <w:sz w:val="24"/>
                <w:szCs w:val="24"/>
                <w:u w:val="none"/>
              </w:rPr>
              <w:t>子企业</w:t>
            </w:r>
            <w:r>
              <w:rPr>
                <w:rFonts w:hint="default" w:ascii="Nimbus Roman No9 L" w:hAnsi="Nimbus Roman No9 L" w:eastAsia="方正仿宋_GBK" w:cs="Nimbus Roman No9 L"/>
                <w:sz w:val="24"/>
                <w:szCs w:val="24"/>
                <w:u w:val="none"/>
                <w:lang w:val="en-US" w:eastAsia="zh-CN"/>
              </w:rPr>
              <w:t>2</w:t>
            </w:r>
          </w:p>
        </w:tc>
        <w:tc>
          <w:tcPr>
            <w:tcW w:w="10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2"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24"/>
                <w:szCs w:val="24"/>
                <w:u w:val="none"/>
              </w:rPr>
            </w:pPr>
            <w:r>
              <w:rPr>
                <w:rFonts w:hint="default" w:ascii="Nimbus Roman No9 L" w:hAnsi="Nimbus Roman No9 L" w:eastAsia="方正仿宋_GBK" w:cs="Nimbus Roman No9 L"/>
                <w:sz w:val="24"/>
                <w:szCs w:val="24"/>
                <w:u w:val="none"/>
              </w:rPr>
              <w:t>子企业</w:t>
            </w:r>
            <w:r>
              <w:rPr>
                <w:rFonts w:hint="default" w:ascii="Nimbus Roman No9 L" w:hAnsi="Nimbus Roman No9 L" w:eastAsia="方正仿宋_GBK" w:cs="Nimbus Roman No9 L"/>
                <w:sz w:val="24"/>
                <w:szCs w:val="24"/>
                <w:u w:val="none"/>
                <w:lang w:val="en-US" w:eastAsia="zh-CN"/>
              </w:rPr>
              <w:t>3</w:t>
            </w:r>
          </w:p>
        </w:tc>
        <w:tc>
          <w:tcPr>
            <w:tcW w:w="10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2"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lang w:val="en-US" w:eastAsia="zh-CN"/>
              </w:rPr>
            </w:pPr>
            <w:r>
              <w:rPr>
                <w:rFonts w:hint="default" w:ascii="Nimbus Roman No9 L" w:hAnsi="Nimbus Roman No9 L" w:eastAsia="方正仿宋_GBK" w:cs="Nimbus Roman No9 L"/>
                <w:sz w:val="24"/>
                <w:szCs w:val="24"/>
                <w:u w:val="none"/>
                <w:lang w:val="en-US" w:eastAsia="zh-CN"/>
              </w:rPr>
              <w:t>.....</w:t>
            </w:r>
          </w:p>
        </w:tc>
        <w:tc>
          <w:tcPr>
            <w:tcW w:w="10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2"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Nimbus Roman No9 L" w:hAnsi="Nimbus Roman No9 L" w:eastAsia="方正仿宋_GBK" w:cs="Nimbus Roman No9 L"/>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28"/>
                <w:szCs w:val="28"/>
                <w:u w:val="none"/>
                <w:lang w:eastAsia="zh-CN"/>
              </w:rPr>
            </w:pPr>
            <w:r>
              <w:rPr>
                <w:rFonts w:hint="default" w:ascii="Nimbus Roman No9 L" w:hAnsi="Nimbus Roman No9 L" w:eastAsia="方正仿宋_GBK" w:cs="Nimbus Roman No9 L"/>
                <w:sz w:val="28"/>
                <w:szCs w:val="28"/>
                <w:u w:val="none"/>
                <w:lang w:eastAsia="zh-CN"/>
              </w:rPr>
              <w:t>合计</w:t>
            </w:r>
          </w:p>
        </w:tc>
        <w:tc>
          <w:tcPr>
            <w:tcW w:w="10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Nimbus Roman No9 L" w:hAnsi="Nimbus Roman No9 L" w:eastAsia="方正仿宋_GBK" w:cs="Nimbus Roman No9 L"/>
                <w:sz w:val="28"/>
                <w:szCs w:val="28"/>
                <w:u w:val="none"/>
              </w:rPr>
            </w:pPr>
          </w:p>
        </w:tc>
        <w:tc>
          <w:tcPr>
            <w:tcW w:w="1132"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Nimbus Roman No9 L" w:hAnsi="Nimbus Roman No9 L" w:eastAsia="方正仿宋_GBK" w:cs="Nimbus Roman No9 L"/>
                <w:sz w:val="28"/>
                <w:szCs w:val="28"/>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Nimbus Roman No9 L" w:hAnsi="Nimbus Roman No9 L" w:eastAsia="方正仿宋_GBK" w:cs="Nimbus Roman No9 L"/>
                <w:sz w:val="28"/>
                <w:szCs w:val="28"/>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Nimbus Roman No9 L" w:hAnsi="Nimbus Roman No9 L" w:eastAsia="方正仿宋_GBK" w:cs="Nimbus Roman No9 L"/>
                <w:sz w:val="28"/>
                <w:szCs w:val="28"/>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Nimbus Roman No9 L" w:hAnsi="Nimbus Roman No9 L" w:eastAsia="方正仿宋_GBK" w:cs="Nimbus Roman No9 L"/>
                <w:sz w:val="28"/>
                <w:szCs w:val="28"/>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Nimbus Roman No9 L" w:hAnsi="Nimbus Roman No9 L" w:eastAsia="方正仿宋_GBK" w:cs="Nimbus Roman No9 L"/>
                <w:sz w:val="28"/>
                <w:szCs w:val="28"/>
                <w:u w:val="none"/>
              </w:rPr>
            </w:pPr>
          </w:p>
        </w:tc>
        <w:tc>
          <w:tcPr>
            <w:tcW w:w="113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Nimbus Roman No9 L" w:hAnsi="Nimbus Roman No9 L" w:eastAsia="方正仿宋_GBK" w:cs="Nimbus Roman No9 L"/>
                <w:sz w:val="28"/>
                <w:szCs w:val="28"/>
                <w:u w:val="none"/>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32"/>
          <w:u w:val="none"/>
          <w:lang w:eastAsia="zh-CN"/>
        </w:rPr>
      </w:pPr>
      <w:r>
        <w:rPr>
          <w:rFonts w:hint="default" w:ascii="Nimbus Roman No9 L" w:hAnsi="Nimbus Roman No9 L" w:eastAsia="方正仿宋_GBK" w:cs="Nimbus Roman No9 L"/>
          <w:sz w:val="32"/>
          <w:szCs w:val="32"/>
          <w:u w:val="none"/>
          <w:lang w:eastAsia="zh-CN"/>
        </w:rPr>
        <w:t>注：如</w:t>
      </w:r>
      <w:r>
        <w:rPr>
          <w:rFonts w:hint="default" w:ascii="Nimbus Roman No9 L" w:hAnsi="Nimbus Roman No9 L" w:eastAsia="方正仿宋_GBK" w:cs="Nimbus Roman No9 L"/>
          <w:sz w:val="32"/>
          <w:szCs w:val="32"/>
          <w:u w:val="none"/>
        </w:rPr>
        <w:t>集团公司当年无债券发行计划，请</w:t>
      </w:r>
      <w:r>
        <w:rPr>
          <w:rFonts w:hint="default" w:ascii="Nimbus Roman No9 L" w:hAnsi="Nimbus Roman No9 L" w:eastAsia="方正仿宋_GBK" w:cs="Nimbus Roman No9 L"/>
          <w:sz w:val="32"/>
          <w:szCs w:val="32"/>
          <w:u w:val="none"/>
          <w:lang w:eastAsia="zh-CN"/>
        </w:rPr>
        <w:t>一并填写集团公司及所属子企业债券发行计划；如集团公司当年无债券发行计划，请</w:t>
      </w:r>
      <w:r>
        <w:rPr>
          <w:rFonts w:hint="default" w:ascii="Nimbus Roman No9 L" w:hAnsi="Nimbus Roman No9 L" w:eastAsia="方正仿宋_GBK" w:cs="Nimbus Roman No9 L"/>
          <w:sz w:val="32"/>
          <w:szCs w:val="32"/>
          <w:u w:val="none"/>
        </w:rPr>
        <w:t>汇总填写所属各级子企业债券发行计划</w:t>
      </w:r>
      <w:r>
        <w:rPr>
          <w:rFonts w:hint="default" w:ascii="Nimbus Roman No9 L" w:hAnsi="Nimbus Roman No9 L" w:eastAsia="方正仿宋_GBK" w:cs="Nimbus Roman No9 L"/>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p>
    <w:sectPr>
      <w:pgSz w:w="11906" w:h="16838"/>
      <w:pgMar w:top="1984" w:right="1474" w:bottom="1871" w:left="1587" w:header="851" w:footer="158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altName w:val="汉仪仿宋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小标宋">
    <w:altName w:val="方正小标宋_GBK"/>
    <w:panose1 w:val="03000509000000000000"/>
    <w:charset w:val="00"/>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FFD979"/>
    <w:rsid w:val="4A8C4612"/>
    <w:rsid w:val="5FBDB9A2"/>
    <w:rsid w:val="5FFF62F5"/>
    <w:rsid w:val="6CC76FDD"/>
    <w:rsid w:val="71EF79E3"/>
    <w:rsid w:val="7E3F0637"/>
    <w:rsid w:val="7FE656AD"/>
    <w:rsid w:val="D9FB1FE8"/>
    <w:rsid w:val="E3FD0521"/>
    <w:rsid w:val="EFFF7680"/>
    <w:rsid w:val="EFFFAB6F"/>
    <w:rsid w:val="F77B0697"/>
    <w:rsid w:val="FBEDE7F3"/>
    <w:rsid w:val="FEFBE5C4"/>
    <w:rsid w:val="FEFD7615"/>
    <w:rsid w:val="FFB80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2024-03-23T17:27:00Z</dcterms:created>
  <dc:creator>lenovo</dc:creator>
  <cp:lastModifiedBy>user</cp:lastModifiedBy>
  <dcterms:modified xsi:type="dcterms:W3CDTF">2024-04-30T16:57:56Z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CBF3E475B1537820790C2F661CF1305A</vt:lpwstr>
  </property>
</Properties>
</file>